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27ab62" w14:textId="c27ab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Гигиенических нормативов к физическим факторам, оказывающим воздействие на человека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16 февраля 2022 года № ҚР ДСМ-15. Зарегистрирован в Министерстве юстиции Республики Казахстан 17 февраля 2022 года № 26831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оптимальные и допустимые показатели микроклимата, инфракрасного облучения, звука и освещенности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допустимые значения уровней инфразвука и ультразвука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допустимые значения уровней ультрафиолетового излучения и аэроионов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предельно-допустимые уровни электрических, магнитных полей и лазерного излучения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февраля 2015 года № 169 "Об утверждении Гигиенических нормативов к физическим факторам, оказывающим воздействие на человека" (зарегистрирован в Реестре государственной регистрации нормативных правовых актов под № 11147).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Ғиният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Оптимальные и допустимые показатели микроклимата (температуры, относительной влажности и скорости движения воздуха)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Нормируемые величины температуры, относительной влажности и скорости движения воздуха в рабочей зоне производственных помещений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года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работ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Относительная влажность на рабочих местах - постоянных и непостоянных, не более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движения, м/с на рабочих местах - постоянных и непостоянных*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Оптимальная, не более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Верхняя граница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Нижняя граница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рабочих местах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непостоянных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Непостоянных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Холодный период года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Легкая – 1а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Легкая – 1б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21-23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тяжести – II a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тяжести – II 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Тяжелая – III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0,5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Теплый период года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Легкая – 1а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 при 28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0,1-0,2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Легкая – 1б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60 – при 27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0,1-0,3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тяжести – II a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21-23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65 – при 26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0,2-0,4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тяжести – II 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70 – при 25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0,2-0,5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Тяжелая – III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75 – при 24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и ниже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0,2-0,6</w:t>
            </w:r>
          </w:p>
        </w:tc>
      </w:tr>
    </w:tbl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Большая скорость движения воздуха в теплый период года соответствует максимальной температуре воздуха, меньшая - минимальной температуре воздуха. Для промежуточных величин температуры воздуха скорость его движения определяется интерполяцией.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Среднесменная температура воздуха (tв) рассчитывается по уравнению: t</w:t>
      </w:r>
      <w:r>
        <w:rPr>
          <w:rFonts w:ascii="Times New Roman"/>
          <w:b w:val="false"/>
          <w:i w:val="false"/>
          <w:color w:val="000000"/>
          <w:vertAlign w:val="subscript"/>
        </w:rPr>
        <w:t>в</w:t>
      </w:r>
      <w:r>
        <w:rPr>
          <w:rFonts w:ascii="Times New Roman"/>
          <w:b w:val="false"/>
          <w:i w:val="false"/>
          <w:color w:val="000000"/>
          <w:sz w:val="28"/>
        </w:rPr>
        <w:t xml:space="preserve"> = t</w:t>
      </w:r>
      <w:r>
        <w:rPr>
          <w:rFonts w:ascii="Times New Roman"/>
          <w:b w:val="false"/>
          <w:i w:val="false"/>
          <w:color w:val="000000"/>
          <w:vertAlign w:val="subscript"/>
        </w:rPr>
        <w:t>в1</w:t>
      </w:r>
      <w:r>
        <w:rPr>
          <w:rFonts w:ascii="Times New Roman"/>
          <w:b w:val="false"/>
          <w:i w:val="false"/>
          <w:color w:val="000000"/>
          <w:sz w:val="28"/>
        </w:rPr>
        <w:t xml:space="preserve"> × r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+ t</w:t>
      </w:r>
      <w:r>
        <w:rPr>
          <w:rFonts w:ascii="Times New Roman"/>
          <w:b w:val="false"/>
          <w:i w:val="false"/>
          <w:color w:val="000000"/>
          <w:vertAlign w:val="subscript"/>
        </w:rPr>
        <w:t>в2</w:t>
      </w:r>
      <w:r>
        <w:rPr>
          <w:rFonts w:ascii="Times New Roman"/>
          <w:b w:val="false"/>
          <w:i w:val="false"/>
          <w:color w:val="000000"/>
          <w:sz w:val="28"/>
        </w:rPr>
        <w:t xml:space="preserve"> × r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+ … + t</w:t>
      </w:r>
      <w:r>
        <w:rPr>
          <w:rFonts w:ascii="Times New Roman"/>
          <w:b w:val="false"/>
          <w:i w:val="false"/>
          <w:color w:val="000000"/>
          <w:vertAlign w:val="subscript"/>
        </w:rPr>
        <w:t>вn</w:t>
      </w:r>
      <w:r>
        <w:rPr>
          <w:rFonts w:ascii="Times New Roman"/>
          <w:b w:val="false"/>
          <w:i w:val="false"/>
          <w:color w:val="000000"/>
          <w:sz w:val="28"/>
        </w:rPr>
        <w:t xml:space="preserve"> × rn / 8, где: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</w:t>
      </w:r>
      <w:r>
        <w:rPr>
          <w:rFonts w:ascii="Times New Roman"/>
          <w:b w:val="false"/>
          <w:i w:val="false"/>
          <w:color w:val="000000"/>
          <w:vertAlign w:val="subscript"/>
        </w:rPr>
        <w:t>в1</w:t>
      </w:r>
      <w:r>
        <w:rPr>
          <w:rFonts w:ascii="Times New Roman"/>
          <w:b w:val="false"/>
          <w:i w:val="false"/>
          <w:color w:val="000000"/>
          <w:sz w:val="28"/>
        </w:rPr>
        <w:t>, t</w:t>
      </w:r>
      <w:r>
        <w:rPr>
          <w:rFonts w:ascii="Times New Roman"/>
          <w:b w:val="false"/>
          <w:i w:val="false"/>
          <w:color w:val="000000"/>
          <w:vertAlign w:val="subscript"/>
        </w:rPr>
        <w:t>в2</w:t>
      </w:r>
      <w:r>
        <w:rPr>
          <w:rFonts w:ascii="Times New Roman"/>
          <w:b w:val="false"/>
          <w:i w:val="false"/>
          <w:color w:val="000000"/>
          <w:sz w:val="28"/>
        </w:rPr>
        <w:t>…t</w:t>
      </w:r>
      <w:r>
        <w:rPr>
          <w:rFonts w:ascii="Times New Roman"/>
          <w:b w:val="false"/>
          <w:i w:val="false"/>
          <w:color w:val="000000"/>
          <w:vertAlign w:val="subscript"/>
        </w:rPr>
        <w:t>вnn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температура воздуха (оС) на соответствующих участках рабочего места;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, r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… r</w:t>
      </w:r>
      <w:r>
        <w:rPr>
          <w:rFonts w:ascii="Times New Roman"/>
          <w:b w:val="false"/>
          <w:i w:val="false"/>
          <w:color w:val="000000"/>
          <w:vertAlign w:val="subscript"/>
        </w:rPr>
        <w:t>n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время, (ч) выполнения работы на соответствующих участках рабочего места;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– продолжительность рабочей смены (ч).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Минимальное количество участков измерения параметров микроклимата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помещений,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участков измерения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– 400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400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участков определяется расстоянием между ними, которое составляет 10 м и менее</w:t>
            </w:r>
          </w:p>
        </w:tc>
      </w:tr>
    </w:tbl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</w:t>
      </w:r>
    </w:p>
    <w:bookmarkEnd w:id="23"/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показатели ТНС-индекса для рабочих помещений с нагревающим микроклиматом независимо от периода года и открытых территорий в теплый период года (верхняя граница)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работ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ТНС-индекс (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</w:t>
            </w:r>
          </w:p>
        </w:tc>
      </w:tr>
    </w:tbl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Определение ТНС-индекса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оценки нагревающего микроклимата в помещении (вне зависимости от периода года), а также для открытых территорий в теплый период года при температуре воздуха выше + 25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 используется ТНС-индекс.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Определение ТНС-индекса с помощью аспирационного психрометра и термометра с зачерненным шаром (шарового термометра):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помощью аспирационного психрометра определяют температуру смоченного термометра (tвл);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температуру внутри зачерненного шара (tш) измеряют термометром, резервуар которого помещен в центр зачерненного полого шара; tш отражает влияние температуры воздуха, температуры поверхностей и скорости движения воздуха;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ТНС-индекс рассчитывается по уравнению: ТНС = 0,7 t</w:t>
      </w:r>
      <w:r>
        <w:rPr>
          <w:rFonts w:ascii="Times New Roman"/>
          <w:b w:val="false"/>
          <w:i w:val="false"/>
          <w:color w:val="000000"/>
          <w:vertAlign w:val="subscript"/>
        </w:rPr>
        <w:t>вл</w:t>
      </w:r>
      <w:r>
        <w:rPr>
          <w:rFonts w:ascii="Times New Roman"/>
          <w:b w:val="false"/>
          <w:i w:val="false"/>
          <w:color w:val="000000"/>
          <w:sz w:val="28"/>
        </w:rPr>
        <w:t xml:space="preserve"> + 0,3 t</w:t>
      </w:r>
      <w:r>
        <w:rPr>
          <w:rFonts w:ascii="Times New Roman"/>
          <w:b w:val="false"/>
          <w:i w:val="false"/>
          <w:color w:val="000000"/>
          <w:vertAlign w:val="subscript"/>
        </w:rPr>
        <w:t>ш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метод измерения и контроля ТНС-индекса аналогичен методу измерения и контроля температуры воздуха, в соответствии с требованиями ГОСТ 12.1.005-88.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Определение ТНС-индекса с помощью метеометра типа МЭС-200 А, в комплект которого входит щуп измерительный с черным шаром: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устанавливают щуп Щ2 в соответствии с инструкцией по эксплуатации прибора;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измеряют значение ТНС.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результаты сравниваются с нормативными значениями.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</w:t>
      </w:r>
    </w:p>
    <w:bookmarkEnd w:id="36"/>
    <w:bookmarkStart w:name="z43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Допустимая продолжительность пребывания работающих в охлаждающей среде по показателям температуры воздуха*, </w:t>
      </w:r>
      <w:r>
        <w:rPr>
          <w:rFonts w:ascii="Times New Roman"/>
          <w:b/>
          <w:i w:val="false"/>
          <w:color w:val="000000"/>
          <w:vertAlign w:val="superscript"/>
        </w:rPr>
        <w:t>о</w:t>
      </w:r>
      <w:r>
        <w:rPr>
          <w:rFonts w:ascii="Times New Roman"/>
          <w:b/>
          <w:i w:val="false"/>
          <w:color w:val="000000"/>
        </w:rPr>
        <w:t>С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работ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Энерготраты,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непрерывного пребывания, 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58-77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21,0-18,9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19,0-17,0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16,7-15,0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15,0-13,0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14,0-12,0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78-97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19,8-18,0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17,9-16,0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16,0-14,0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14,0-12,0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13,0-11,0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98-129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17,0-15,0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15,0-13,0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13,0-11,0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11,0-9,0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10,0-8,0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16,0-14,0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14,0-12,0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12,0-10,0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10,0-8,0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9,0-7,0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161-193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15,0-13,0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13,0-11,0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11,0-9,0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9,0-7,0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8,0-6,0</w:t>
            </w:r>
          </w:p>
        </w:tc>
      </w:tr>
    </w:tbl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При увеличении скорости движения воздуха на каждые 0,1 м/с температура воздуха увеличивают на 0,2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</w:t>
      </w:r>
    </w:p>
    <w:bookmarkEnd w:id="39"/>
    <w:bookmarkStart w:name="z46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Допустимая продолжительность (ч) однократного за рабочую смену пребывания на открытой территории в I A климатическом районе ("особый" климатический пояс) в зависимости от температуры воздуха и уровня энерготрат*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Энерготраты,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(категория работ)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(Iб)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(IIа)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(IIб)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2,8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5,6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3,4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 * Учтена наиболее вероятная скорость ветра (6,8 м/с).</w:t>
            </w:r>
          </w:p>
        </w:tc>
      </w:tr>
    </w:tbl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</w:t>
      </w:r>
    </w:p>
    <w:bookmarkEnd w:id="41"/>
    <w:bookmarkStart w:name="z48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Допустимая продолжительность (ч) однократного за рабочую смену пребывания на открытой территории в I Б климатическом районе (IV климатический пояс) в зависимости от температуры воздуха и уровня энерготрат*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Энерготраты,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(категория работ)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(Iб)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(IIа)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(IIб)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7,1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4,3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Примечание:* Учтена наиболее вероятная скорость ветра (1,3 м/с).</w:t>
            </w:r>
          </w:p>
        </w:tc>
      </w:tr>
    </w:tbl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7</w:t>
      </w:r>
    </w:p>
    <w:bookmarkEnd w:id="43"/>
    <w:bookmarkStart w:name="z50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Допустимая продолжительность (ч) однократного за рабочую смену пребывания на открытой территории во II климатическом районе (III климатический пояс) в зависимости от температуры воздуха и уровня энерготрат*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Энерготраты,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(категория работ)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(Iб)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(IIа)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(IIб)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1,7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4,6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</w:tbl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Учтена наиболее вероятная скорость ветра (3,6 м/с).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8</w:t>
      </w:r>
    </w:p>
    <w:bookmarkEnd w:id="46"/>
    <w:bookmarkStart w:name="z53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Допустимая продолжительность (ч) однократного за рабочую смену пребывания на открытой территории в III климатическом районе (I и II климатические пояса) в зависимости от температуры воздуха и уровня энерготрат*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Энерготраты,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(категория работ)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(I 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(II 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(II б)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1,4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3,0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поверхности тела 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охлаждение через 2,7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</w:tbl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Учтена наиболее вероятная скорость ветра (5,6 м/с).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9</w:t>
      </w:r>
    </w:p>
    <w:bookmarkEnd w:id="49"/>
    <w:bookmarkStart w:name="z56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Внутрисменный режим работы на холоде (на открытой территории или в неотапливаемом помещении) в зависимости от температуры воздуха и скорости ветра в различных климатических регионах</w:t>
      </w:r>
    </w:p>
    <w:bookmarkEnd w:id="50"/>
    <w:bookmarkStart w:name="z57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IA (работа категории IIа-IIб)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 перерывов для обогрева за 4-ч период рабочей смены.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Отдых по причине физической усталости вследствие возможного перегревания проводят в теплом помещении.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10</w:t>
      </w:r>
    </w:p>
    <w:bookmarkEnd w:id="56"/>
    <w:bookmarkStart w:name="z63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 Б (работа категории IIа-IIб)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 перерывов для обогрева за 4-ч период рабочей смены.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Отдых по причине физической усталости вследствие возможного перегревания проводят в теплом помещении.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11</w:t>
      </w:r>
    </w:p>
    <w:bookmarkEnd w:id="62"/>
    <w:bookmarkStart w:name="z69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II (работа категории IIа-IIб)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 перерывов для обогрева за 4-ч период рабочей смены.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Отдых по причине физической усталости вследствие возможного перегревания проводят в теплом помещении.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12</w:t>
      </w:r>
    </w:p>
    <w:bookmarkEnd w:id="68"/>
    <w:bookmarkStart w:name="z75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III (работа категории IIа-IIб)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 перерывов для обогрева за 4-ч период рабочей смены.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13</w:t>
      </w:r>
    </w:p>
    <w:bookmarkEnd w:id="73"/>
    <w:bookmarkStart w:name="z8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 A (категория работ I б)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10-минутных перерывов для обогрева за 4-часовой период рабочей смены.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Отдых по причине физической усталости вследствие возможного перегревания проводят в теплом помещении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14</w:t>
      </w:r>
    </w:p>
    <w:bookmarkEnd w:id="79"/>
    <w:bookmarkStart w:name="z86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 Б (категория работ I б)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воздуха,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*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 перерывов для обогрева за 4-ч период рабочей смены.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Отдых по причине физической усталости вследствие возможного перегревания проводят в теплом помещении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15</w:t>
      </w:r>
    </w:p>
    <w:bookmarkEnd w:id="85"/>
    <w:bookmarkStart w:name="z92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II категория работ I б)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 перерывов для обогрева за 4-ч период рабочей смены.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16</w:t>
      </w:r>
    </w:p>
    <w:bookmarkEnd w:id="90"/>
    <w:bookmarkStart w:name="z97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работ на открытой территории в климатическом районе III (категория работ I б)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&lt;=1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продолжительность непрерывного пребывания на холоде, мин;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– число 10-минутных перерывов для обогрева за 4-часовой период рабочей смены.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17</w:t>
      </w:r>
    </w:p>
    <w:bookmarkEnd w:id="95"/>
    <w:bookmarkStart w:name="z102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Оптимальные и допустимые нормы температуры, относительной влажности и скорости движения воздуха в обслуживаемой зоне помещений жилых зданий и общежитий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года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помещения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Результирующая температура,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Относительная влажность, 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движения воздуха,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допустимая, не более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оптимальная, не более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допустимая, не более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комната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18-24 (20-24)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17-23 (19-23)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комната в районах с температурой наиболее холодной пятидневки (обеспеченностью 0,92) минус 31оС и ниже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 (22-24)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19-23 (21-23)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Кухня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Ванная, совмещенный санузел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отдыха и учебных занятий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Межквартирный коридор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Вестибюль, лестничная клетка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Кладовые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комната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</w:tbl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Значения в скобках относятся к домам для престарелых и инвалидов.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18</w:t>
      </w:r>
    </w:p>
    <w:bookmarkEnd w:id="98"/>
    <w:bookmarkStart w:name="z105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Оптимальные и допустимые нормы температуры, относительной влажности и скорости движения воздуха в обслуживаемой зоне детских дошкольных учреждений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года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помещения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Результирующая температура,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Относительная влажность, 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движения воздуха,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допустимая, не более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оптимальная, не более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допустимая, не более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Групповая раздевальная и туалет: для ясельных и младших групп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средних и дошкольных групп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Спальня: для ясельных и младших групп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средних и дошкольных групп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Вестибюль, лестничная клетка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Групповые спальни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</w:tbl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1. В помещениях кухни, ванной и кладовой параметры воздуха принимают по таблице 1.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2. Для детских дошкольных учреждений, расположенных в районах с температурой наиболее холодной пятидневки (обеспеченностью 0,92) минус 31оС и ниже, допустимую расчетную температуру воздуха в помещении принимают на 1оС выше указанной в таблице 2.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19</w:t>
      </w:r>
    </w:p>
    <w:bookmarkEnd w:id="102"/>
    <w:bookmarkStart w:name="z109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Оптимальные и допустимые нормы температуры, относительной влажности и скорости движения воздуха в обслуживаемой зоне общественных и административных зданий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года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помещения или 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Результирующая температура,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Относительная влажность, 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движения воздуха, м/с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допустимая, не более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оптимальная, не более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допустимая, не более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14-16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Ванные, душевые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с постоянным пребыванием людей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</w:tbl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20</w:t>
      </w:r>
    </w:p>
    <w:bookmarkEnd w:id="104"/>
    <w:bookmarkStart w:name="z111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Продолжительность непрерывного инфракрасного облучения и пауз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Интенсивность инфракрасного облучения, Вт/кв. 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периодов непрерывного облучения, мин.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паузы, мин.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продолжительности облучения и пауз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</w:tbl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Указанное предполагает применение одежды специальной для защиты от теплового излучения, костюмов для защиты от повышенных температур и использования средств коллективной защиты от инфракрасных излучений.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Допустимые параметры микроклимата производственных помещений, оборудованных системами лучистого обогрева, применительно к выполнению работ средней тяжести в течение 8-ч рабочей смены, применительно к человеку, одетому в комплект одежды с теплоизоляцией 1 кло (0,155 осм/Вт), соответствуют величинам, указанным в таблице 15.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21</w:t>
      </w:r>
    </w:p>
    <w:bookmarkEnd w:id="109"/>
    <w:bookmarkStart w:name="z116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параметры микроклимата производственных помещений, оборудованных системами лучистого обогрева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t,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Интенсивность теплового облучения, J1, Вт/кв.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Интенсивность теплового облучения, J2, Вт/кв.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Относительная влажность воздуха, f,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движения воздуха, V, м/с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(*)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15 - 75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15 - 75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15 - 75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15 - 75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15 - 75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15 - 75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0,4</w:t>
            </w:r>
          </w:p>
        </w:tc>
      </w:tr>
    </w:tbl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 J &gt; 60 используют головной убор.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- интенсивность теплового облучения теменной части головы на уровне 1,7 м от пола при работе стоя и на 1,5 м - при работе сидя.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- интенсивность теплового облучения туловища на уровне 1,5 м от пола при работе стоя и 1 м - при работе сидя.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22</w:t>
      </w:r>
    </w:p>
    <w:bookmarkEnd w:id="115"/>
    <w:bookmarkStart w:name="z122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Допустимая температура поверхности оборудования и ограждающих устройств, </w:t>
      </w:r>
      <w:r>
        <w:rPr>
          <w:rFonts w:ascii="Times New Roman"/>
          <w:b/>
          <w:i w:val="false"/>
          <w:color w:val="000000"/>
          <w:vertAlign w:val="superscript"/>
        </w:rPr>
        <w:t>о</w:t>
      </w:r>
      <w:r>
        <w:rPr>
          <w:rFonts w:ascii="Times New Roman"/>
          <w:b/>
          <w:i w:val="false"/>
          <w:color w:val="000000"/>
        </w:rPr>
        <w:t>С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Контактный период до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мин.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мин.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ч и более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металл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&lt;*&gt;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Покрытый металл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Керамика, стекло, камень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</w:tbl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&lt;*&gt; – Температура поверхности 43оС допускается, если с горячей поверхностью соприкасается менее 10 % поверхности тела или менее 10 % поверхности головы, исключая дыхательные пути.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Допустимая температура поверхности оборудования при случайно (непреднамеренном) контакте с ней,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23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контакта, 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металл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Керамика, стекло, камень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Пластмассы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</w:tbl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24</w:t>
      </w:r>
    </w:p>
    <w:bookmarkEnd w:id="121"/>
    <w:bookmarkStart w:name="z128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сочетания температуры, влажности и скорости движения воздуха на рабочих местах подземных выработок</w:t>
      </w:r>
    </w:p>
    <w:bookmarkEnd w:id="1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Факторы микроклимата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Допустимые сочетания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Относительная влажность, %*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движения воздуха, м/с**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0,1-0,5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0,6-1,0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1,1-1,5</w:t>
            </w:r>
          </w:p>
        </w:tc>
      </w:tr>
    </w:tbl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В обводненных выработках - допускается превышение относительной влажности на 10%.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Большая скорость, движения воздуха соответствует максимальной температуре.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25</w:t>
      </w:r>
    </w:p>
    <w:bookmarkEnd w:id="126"/>
    <w:bookmarkStart w:name="z133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Эквивалентные температуры для оценки комбинированного действия низких температур воздуха и ветра на незащищенные участки тела человека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Скорость ветра, м/с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Температура воздуха,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-40,0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Эквивалентная температура охлаждения,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безветрие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-40,0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-51,1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-43,9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-49,4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-55,6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-56,7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-63,9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-70,6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-65,0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-72,8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-80,0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-71,1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-78,9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-85,0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-66,7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-75,6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-83,3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-91,7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-18,9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-78,3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-87,2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-95,6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-80,6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-89,4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-98,3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-56,1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-65,0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-73,3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-82,2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-91,1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-100,0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 со скоростью большей, чем 17,6 м/с, дает незначительный дополнительный эффект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Незначительная опасность. Обморожение более чем за 1 ч при сухой коже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Высокая опасность. Опасность обморожения в течение 1 мин.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Очень высокая опасность. Обморожение наступает через 30 секунд</w:t>
            </w:r>
          </w:p>
        </w:tc>
      </w:tr>
    </w:tbl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26</w:t>
      </w:r>
    </w:p>
    <w:bookmarkEnd w:id="128"/>
    <w:bookmarkStart w:name="z135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Зависимость риска обморожения от интегрального показателя условий охлаждения (ИПУОО), балл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ИПУОО, балл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Риск обморожения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безопасного пребывания на холоде, не более, мин.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игнорируемый (отсутствие обморожения)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&lt; ИПУОО 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умеренный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&lt; ИПУОО 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катастрофический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</w:tbl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ИПУОО – рассчитывается по уравнению: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ИПУОО = 34,654 – 0,4664 × t + 0,6337 × V, где: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t – температура воздуха,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C;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скорость ветра, м/с.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 – Градус Цельсия;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м/с – метр в секунду;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 – час;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 – метр;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квадратный метр;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ватт на квадратный метр;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 – минут;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% – процент;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Тепловая нагрузка среды (ТНС-индекс) – эмпирический интегральный показатель (выраженный в °С), отражающий сочетанное влияние температуры воздуха, скорости его движения, влажности и теплового облучения на теплообмен человека с окружающей средой;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ИПУОО – интегральный показатель условий охлаждения (обморожения).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153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Оптимальные и допустимые показатели звука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147"/>
    <w:bookmarkStart w:name="z155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звукового давления, уровни звука эквивалентные уровни звука для основных наиболее типичных видов трудовой деятельности и рабочих мест</w:t>
      </w:r>
    </w:p>
    <w:bookmarkEnd w:id="1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 деятельности, рабочие места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Уровни звукового давления, дБ, в октавных полосах со среднегеометрическими частотами в Гц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Уровни звука и эквивалентные уровни звука,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Предприятия, учреждения и организации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Творческая деятельность, руководящая работа с повышенными требованиями, научная деятельность, конструирование и проектирование, программирование, преподавание и обучение, врачебная деятельность: рабочие места в помещениях—дирекции, проектно-конструкторских бюро; расчетчиков, программистов вычислительных машин, в лабораториях для теоретических работ и обработки данных, приема больных в здравпунктах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Высококвалифицированная работа, требующая сосредоточенности, административно-управленческая деятельность, измерительные и аналитические работы в лаборатории: рабочие места в помещениях цехового управленческого аппарата, в рабочих комнатах конторских помещений, лабораториях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Работа, выполняемая с часто получаемыми указаниями и акустическими сигналами, работа, требующая постоянного слухового контроля, операторская работа по точному графику с инструкцией, диспетчерская работа: рабочие места в помещениях диспетчерской службы, кабинетах и помещениях наблюдения и дистанционного управления с речевой связью по телефону, машинописных бюро, на участках точной сборки, на телефонных и телеграфных станциях, в помещениях мастеров, в залах обработки информации на вычислительных машинах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Работа, требующая сосредоточенности, работа с повышенными требованиями к процессам наблюдения и дистанционного управления производственными циклами: рабочие места за пультами в кабинах наблюдения и дистанционного управления без речевой связи по телефону; в помещениях лабораторий с шумным оборудованием, в помещениях для размещения шумных агрегатов вычислительных машин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Выполнение всех видов работ (за исключением перечисленных в пунктах 1-4 и аналогичных им) на постоянных рабочих местах в производственных помещениях и на территории предприятий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Подвижной состав железнодорожного транспорта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Рабочие места в кабинах машинистов тепловозов, электровозов, поездов метрополитена, дизель-поездов и автомотрис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Рабочие места в кабинах машинистов скоростных и пригородных электропоездов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Помещения для персонала вагонов поездов дальнего следования, служебных отделений рефрижераторных секций, вагонов электростанций, помещений для отдыха в багажных и почтовых отделениях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Служебные помещения багажных и почтовых вагонов, вагонов-ресторанов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Морские, речные, рыбопромысловые и аналогичные суда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Рабочая зона в помещениях энергетического отделения морских судов с постоянной вахтой (помещения, в которых установлена главная энергетическая установка, котлы, двигатели и механизмы, вырабатывающие энергию и обеспечивающие работу различных систем и устройств)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Рабочие зоны в центральных постах управления морских судов (звукоизолированные), помещениях, выделенных из энергетического отделения, в которых установлены контрольные приборы, средства индикации, органы управления главной энергетической установкой и вспомогательными механизмами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Рабочие зоны в служебных помещениях морских судов (рулевые, штурманские, багермейстерские рубки, радиорубки и аналогичные рабочие зоны)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Производственно-технологические помещения на судах рыбной промышленности (помещения для переработки объектов промысла рыбы, морепродуктов и аналогичные помещения)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Тракторы, самоходные шасси, самоходные, прицепные и навесные сельскохозяйственные машины, строительно-дорожные, землеройно-транспортные, мелиоративные и аналогичные виды машин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Рабочие места водителей и обслуживающего персонала автомобилей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Рабочие места водителей и обслуживающего персонала (пассажиров) легковых автомобилей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Рабочие места водителей и обслуживающего персонала тракторов самоходных шасси, прицепных и навесных сельскохозяйственных машин, строительно-дорожных и аналогичных машин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Рабочие места в кабинах и салонах самолетов и вертолетов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</w:tbl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тонального и импульсного шума – на 5 дБ менее значений, указанных в таблице.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шума, создаваемого в помещениях установками кондиционирования воздуха, вентиляции и воздушного отопления - на 5 дБ меньше фактических уровней шума в этих помещениях (измеренных или определенных расчетом), если последние соответствуют значениям, указанным в таблице (принимаются, за исключением поправки для тонального и импульсного шума), в остальных случаях - на 5 дБ меньше значений, указанных в таблице.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Максимальный уровень звука непостоянного шума на рабочих местах по позициям 6 и 13 таблицы составляет 110 дБА и менее при измерениях на временной характеристике "медленно", а максимальный уровень звука импульсного шума на рабочих местах по позиции 6 таблицы составляет 125 дБАI и менее при измерениях на временной характеристике "импульс".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153"/>
    <w:bookmarkStart w:name="z161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уровни звукового давления, дБ, (эквивалентные уровни звукового давления, дБ), допустимые эквивалентные и максимальные уровни звука на рабочих местах производственных и вспомогательных зданиях, на площадках промышленных предприятий, в помещениях жилых и общественных зданий и на территориях жилой застройки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помещений или территорий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суток, ч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Уровни звукового давления (эквивалентные уровни звукового давления), дБ, в октавных полосах частот со среднегеометрическими частотами, Гц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звука LA, (эквивалентный уровень звука LAэкв), дБА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Максимальный уровень звука, LАмакс, дБА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Рабочие помещения административно-управленческого персонала производственных предприятий, лабораторий, помещения для измерительных и аналитических работ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Рабочие помещения диспетчерских служб, кабины наблюдения и дистанционного управления с речевой связью по телефону, участки точной сборки, телефонные и телеграфные станции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Помещения лабораторий для проведения экспериментальных работ, кабины наблюдения и дистанционного управления без речевой связи по телефону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Помещения с постоянными рабочими местами производственных предприятий, территории предприятий с постоянными рабочими местами (за исключением работ, перечисленных в позициях 1-3)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Палаты больниц и санаториев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7.00-23.00 23.00-7.00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Операционные больниц, кабинеты врачей больниц, поликлиник, санаториев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Классные помещения, учебные кабинеты, аудитории учебных заведений, конференц-залы, читальные залы библиотек, зрительные залы клубов и кинотеатров, залы судебных заседаний, культовые здания, зрительные залы клубов с обычным оборудованием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Кинотеатры с оборудованием "Долби"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Музыкальные классы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Жилые комнаты квартир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Жилые комнаты общежитий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Номера гостиниц: - гостиницы, имеющие по международной классификации пять и четыре звезды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9.00-22.00 в будние 10.00-23.00 в выходные и праздничные дни в соответствии с трудовым законодательством 22.00-9.00 в будние 23.00-10.00 в выходные и праздничные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48 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39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34 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 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27 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 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23 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 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гостиницы, имеющие по международной классификации три звезды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9.00-22.00 в будние 10.00-23.00 в выходные и праздничные дни в соответствии с трудовым законодательством 22.00-9.00 в будние 23.00-10.00 в выходные и праздничные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63 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52 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 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39 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32 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 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 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 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гостиницы, имеющие по международной классификации менее трех звезд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44 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37 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33 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 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60 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Жилые помещения домов отдыха, пансионатов, домов-интернатов для престарелых и инвалидов, спальные помещения детских дошкольных учреждений и школ-интернатов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63 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52 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 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39 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32 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 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 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 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Помещения офисов, рабочие помещения и кабинеты административных зданий, конструкторских, проектных и научно-исследовательских организаций: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Залы кафе, ресторанов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Фойе театров и концертных залов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Зрительные залы театров и концертных залов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Многоцелевые залы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Спортивные залы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Торговые залы магазинов, пассажирские залы вокзалов и аэровокзалов, спортивные залы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Территории, непосредственно прилегающие к зданиям больниц и санаториев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71 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61 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54 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49 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 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42 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38 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 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65 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Территории, непосредственно прилегающие к жилым зданиям, домам отдыха, домам-интернатам для престарелых и инвалидов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90 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75 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66 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59 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54 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47 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 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44 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 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70 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Территории, непосредственно прилегающие к зданиям поликлиник, школ и аналогичных учебных заведений, детских дошкольных учреждений, площадки отдыха микрорайонов и групп жилых домов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09.00-22.00 в будние 10.00-23.00 в выходные и праздничные дни в соответствии с трудовым законодательством 22.00-9.00 в будние 23.00-10.00 в выходные и праздничные дни в соответствии с трудовым законодательством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90 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75 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66 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59 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54 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47 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 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44 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 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70 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</w:tbl>
    <w:bookmarkStart w:name="z261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54"/>
    <w:bookmarkStart w:name="z262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помещениях жилых зданий и на территориях жилой застройки прекращается деятельность, сопровождаемая повышенным шумом, с 22 до 9 часов утра, развлекательных заведений – с 22 до 9 часов утра в будние, с 23 до 10 часов утра в выходные и праздничные дни в соответствии с трудовым законодательством.</w:t>
      </w:r>
    </w:p>
    <w:bookmarkEnd w:id="255"/>
    <w:bookmarkStart w:name="z263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Допустимые уровни шума в помещениях, приведенные в позициях 1,5-13, относятся только к шуму, проникающему из других помещений и извне.</w:t>
      </w:r>
    </w:p>
    <w:bookmarkEnd w:id="256"/>
    <w:bookmarkStart w:name="z26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Допустимые уровни шума от внешних источников в помещениях, приведенные в позициях 5-12, установлены при условии обеспечения нормативного воздухообмена, то есть при отсутствии принудительной системы вентиляции или кондиционирования воздуха - выполняются при условии открытых форточек или аналогичных устройств, обеспечивающих приток воздуха. При наличии систем принудительной вентиляции или кондиционирования воздуха, обеспечивающих нормативный воздухообмен, допустимые уровни внешнего шума у зданий (15-17) увеличивают из расчета обеспечения допустимых уровней в помещениях при закрытых окнах.</w:t>
      </w:r>
    </w:p>
    <w:bookmarkEnd w:id="257"/>
    <w:bookmarkStart w:name="z26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Допустимые уровни шума от оборудования систем вентиляции, кондиционирования воздуха и воздушного отопления, а также от насосов систем отопления и водоснабжения и холодильных установок встроенных (пристроенных) предприятий торговли и общественного питания принимают на 5 дБ (дБА) ниже значений, указанных в таблице 2, за исключением позиций 10-13 (для ночного времени суток), без применения поправки на тональность шума.</w:t>
      </w:r>
    </w:p>
    <w:bookmarkEnd w:id="258"/>
    <w:bookmarkStart w:name="z26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Расшифровка аббревиатур:</w:t>
      </w:r>
    </w:p>
    <w:bookmarkEnd w:id="259"/>
    <w:bookmarkStart w:name="z26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дБ – децибел;</w:t>
      </w:r>
    </w:p>
    <w:bookmarkEnd w:id="260"/>
    <w:bookmarkStart w:name="z26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Гц – герц;</w:t>
      </w:r>
    </w:p>
    <w:bookmarkEnd w:id="261"/>
    <w:bookmarkStart w:name="z26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дБА – акустические децибелы.</w:t>
      </w:r>
    </w:p>
    <w:bookmarkEnd w:id="2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271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Оптимальные и допустимые показатели освещенности</w:t>
      </w:r>
    </w:p>
    <w:bookmarkEnd w:id="263"/>
    <w:bookmarkStart w:name="z27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264"/>
    <w:bookmarkStart w:name="z273" w:id="2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Уровни освещенности при точных зрительных работах</w:t>
      </w:r>
    </w:p>
    <w:bookmarkEnd w:id="2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объекта различения, в угл.мин.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точной зрительной работы в % ко времени рабочей смены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Яркость рабочей поверхности, в кд/м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60 От 60 до 30 Менее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4000 3000 2000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300 до 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1,5 до 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60 От 60 до 30 Менее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2000 1500 1000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150 до 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3,5 до 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60 От 60 до 30 Менее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1000 750 500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750 до 150</w:t>
            </w:r>
          </w:p>
        </w:tc>
      </w:tr>
    </w:tbl>
    <w:bookmarkStart w:name="z27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266"/>
    <w:bookmarkStart w:name="z275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Нормируемые показатели к освещению помещений промышленных предприятий КЕО, нормируемая освещенность, допустимые сочетания показателей ослепленности и коэффициента пульсации освещенности</w:t>
      </w:r>
    </w:p>
    <w:bookmarkEnd w:id="2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зрительной работы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Наименьший или эквивалентный размер объекта различения, мм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Разряд зрительной работы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Подразряд зритель ной работы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Контраст объекта с фоном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фона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Искусственное освещение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Естественное освещение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Совмещенное освещение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Освещенность, лк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Сочетание нормируемых величин показателя ослепленности и коэффициента пульсации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КЕО, eН, 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системе комбинированного освещения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системе общего освещения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верхнем или комбинированном освещении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боковом освещении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верхнем или комбинированном освещении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боковом освещении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от общего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Кn, %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Наивысшей точности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0,15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5000 4500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 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4000 3500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400 400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1250 1000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 Большой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Большой “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“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Очень высокой точности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0,15 до 0,30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4000 3500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400 400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 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3000 2500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300 300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750 600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 Большой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Большой “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Светлый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Высокой точности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0,30 до 0,50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2000 1500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500 400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15 15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1000 750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 Большой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Большой “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“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точности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Св. 0,5 до 1,0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 Большой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Большой “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“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Малой точности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Св. 1 до 5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Малый Средний Большой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Средний Темный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Большой “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Светлый “ Средний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Грубая (очень малой точности)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Независимо от характеристик фона и контраста объекта с фоном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со светящимися материалами и изделиями в горячих цехах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0,5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 же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наблюдение за ходом производственного процесса: постоянное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периодическое при постоянном пребывании людей в помещении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периодическое при периодическом пребывании людей в помещении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Независимо от характеристик фона и контраста объекта с фоном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наблюдение за инженерными коммуникациями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 же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</w:tbl>
    <w:bookmarkStart w:name="z30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</w:t>
      </w:r>
    </w:p>
    <w:bookmarkEnd w:id="293"/>
    <w:bookmarkStart w:name="z302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Нормируемые показатели освещения общепромышленных помещений и сооружений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и производственные участки, оборудование, сооружения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поверхность и плоскость, на которой нормируется освещенность (Г-горизонтальная, В-вертикальная)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Разряд зрительной работы по табл.1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Нормируемая освещенность, лк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ослепленности, не более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пульсации, % не более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указания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общем освещении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комбинированном освещении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общего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Склады, кладовые масел, лакокрасочных материалов: 1) с разливом на складе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без разлива на складе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Склады, кладовые химикатов, карбида кальция, кислот, щелочей и аналогичные склады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Склады, кладовые металла, запасных частей, ремонтного фонда, готовой продукции; деталей, ожидающих ремонта, инструментальные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Склады со стеллажным хранением: 1) экспедиция приема и выдачи груза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зонах хранения стеллажных складов с автоматическими кранами-штаберами устройство рабочего освещения не требуется, необходимо аварийное освещение, ремонтное освещение троллеев и дежурное освещение проходов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транспортно-распределительная система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Vв*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зона хранилища: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ячейках и валах на стрелках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 IVб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Склады, кладовые, открытые площадки под навесом баллонов газа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Склады громоздких предметов и сыпучих материалов (песка, цемента и аналогичные материалы)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Грузоподъемные механизмы (кран-балки, тельферы, мостовые краны и аналогичные грузоподъемные механизмы) в помещении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 В - пульт управления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крюк крана, площадки приема и подачи оборудования и деталей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 зданий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 В - пульт управления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крюк крана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ХII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площадки приема и подачи оборудования, материалов, деталей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ХII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Сливно-наливные эстакады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пол площадки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горловина цистерны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Электропомещения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Предусмотреть розетки для переносного освещения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Помещения распределительных устройств, диспетчерские, операторные, (электрощитовые): 1) с постоянным пребыванием людей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IIIв*)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Г-стол оператора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Г,В-1,5 м на панели пульта управления шкалы приборов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 м задняя сторона щита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 периодическим пребыванием людей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 В-1,5 м панели, пульты управления шкалы приборов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 м задняя сторона щита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Пульты и щиты управления: а) в помещениях: с измерительной аппаратурой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шкалы приборов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- 1,5 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измерительной аппаратуры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вне зданий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— 0,8 м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VI*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 м рычаги, рукоятки, кнопки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 м рычаги, рукоятки, кнопки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IX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Отдельно стоящие приборы контроля в помещениях: 1) с постоянным наблюдением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 В-шкала приборов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Предусмотреть розетки для переносного освещения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 периодическим наблюдением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 В-шкала приборов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вне зданий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 В-шкала приборов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IX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Помещения и камеры трансформаторов, реакторов, статических конденсаторов, аккумуляторов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- 1,5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Электромашинные помещения: с постоянным пребыванием людей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 В-1,5 м на щитах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периодическим пребыванием людей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 м на щитах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Электрощитовые в жилых и общественных зданиях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 м на щитах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Котельные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Запорная и регулирующая арматура: 1) в помещениях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на топках, задвижках, вентилях, клапанах, рычагах, затворах, петлях бункеров и аналогичных устройствах и помещениях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вне зданий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 же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Площадки и лестницы котлов и экономайзеров, проходы за котлами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Помещение топливоотдачи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Помещение дымососов, вентиляторов, бункерное отделение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 В-0,8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Конденсационная, химводоочистка, бойлерная, деаэраторная, зольное помещение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Помещение химводоочистки и генераторная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Надбункерное помещение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инженерных сетей и аналогичные технические помещения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Предусмотреть розетки для переносного освещения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Машинные залы насосных (технологические, по перекачке воды и нефтеблочные кустовые насосные станции и аналогичные помещения), воздуходувные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 постоянным дежурством персонала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на шкалах приборов контроля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стол машиниста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без постоянного дежурства персонала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на шкалах приборов контроля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Помещения для кондиционеров, тепловые пункты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Компрессорные (блоки, станции, помещения, залы) 1) с постоянным дежурством персонала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В-на шкалах приборов, щите управления компрессором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 - стол машиниста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без постоянного дежурства персонала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IVг*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на шкалах приборов контроля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инженерных сетей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Вентиляционные помещения установки: 1) камеры вытяжных и приточных вентиляторов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отсеки для калориферов и фильтров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Галереи и тоннели токопроводов, транспортеров, конвейеров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Тоннели кабельные, теплофикационные, масляные, пульповодов, водопроводные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по обслуживанию автомобилей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Осмотровые канавы: в помещении и вне зданий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Г-днище машины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Предусмотреть розетки для переносного освещения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Посты мойки и уборки подвижного состава: вне зданий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Г-покрытие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помещении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Мойка агрегатов, узлов, деталей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Г-место загрузки и выгрузки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Участки диагностирования легковых и грузовых автомобилей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Участок технического обслуживания и технического ремонта легковых, грузовых автомобилей и автобусов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Подъемники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Г-днище машины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150**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Предусмотреть розетки для переносного освещения у подъемников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Шиномотальный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Кузнечно-рессорный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Сварочно-жестяницкий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Медницкий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Г-верстак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Г-ванна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Участок ремонта электрооборудования и приборов питания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Г-верстак, стенд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Деревообрабатывающий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обработки, разметочная плита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Обойный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Вулканизационный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Г-верстак, ванна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Г-место загрузки и выгрузки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Таксометровый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Г-столешница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Слесарно-механический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Металлорежущие станки: токарные, токарно-затыловочные, резьботокарные, координатно-расточные, резьбошлифовальные, заточные, зубообрабатывающие, резьбонакатные;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токарно-револьверные, токарно-винтовые, плоскошлифовальные, круглошлифовальные, внутришлифовальные;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фрезерные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токарно-карусельные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продольно-строгальные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поперечно-строгальные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лоботокарные, сверлильные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долбильные, протяжные, обрезные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Г-зона обработки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Краскоприготовительная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Использовать лампы типа ЛДЦ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Г-верстак, краскомешалка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Окрасочный участок легковых автомобилей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Г,В-кузов автомобиля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Окрасочный участок грузовых автомобилей и автобусов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Г,В- кузов автомобиля, автобуса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Сушка автомобилей и автобусов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Агрегатный участок легковых автомобилей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Г-верстак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Агрегатный участок грузовых автомобилей и автобусов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Г-верстак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20/20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Кузовной участок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м от пола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Открытые стоянки, площадки для хранения подвижного состава: 1) без подогрева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 на покрытии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XIV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 электрическим, газовым, воздушным и аналогичным видом подогрева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 на покрытии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XIII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Помещение закрытого хранения подвижного состава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30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Освещенность снижена на ступень шкалы, так как оборудование не требует постоянного обслуживания или вследствие кратковременного пребывания людей в помещении.</w:t>
      </w:r>
    </w:p>
    <w:bookmarkEnd w:id="296"/>
    <w:bookmarkStart w:name="z305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Освещенность приведена для ламп накаливания.</w:t>
      </w:r>
    </w:p>
    <w:bookmarkEnd w:id="297"/>
    <w:bookmarkStart w:name="z30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98"/>
    <w:bookmarkStart w:name="z30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Наличие нормируемых значений освещенности в графах обоих систем освещения указывает на возможность применения одной из этих систем. Предпочтительным является применение системы комбинированного освещения.</w:t>
      </w:r>
    </w:p>
    <w:bookmarkEnd w:id="299"/>
    <w:bookmarkStart w:name="z308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дробном обозначении коэффициента пульсации в числителе - для местного и общего освещения в системе комбинированного освещения, а в знаменателе - для местного и общего освещения в системе общего освещения.</w:t>
      </w:r>
    </w:p>
    <w:bookmarkEnd w:id="300"/>
    <w:bookmarkStart w:name="z30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Более подробные таблицы нормируемых значений показателей освещения приводятся в отраслевых нормах.</w:t>
      </w:r>
    </w:p>
    <w:bookmarkEnd w:id="301"/>
    <w:bookmarkStart w:name="z31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</w:t>
      </w:r>
    </w:p>
    <w:bookmarkEnd w:id="302"/>
    <w:bookmarkStart w:name="z311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Нормируемые показатели освещения основных помещений общественных, жилых, вспомогательных зданий</w:t>
      </w:r>
    </w:p>
    <w:bookmarkEnd w:id="3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Разряд и подразряд зрительной работы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Искусственное освещение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Естественное освещение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Совмещенное освещение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Освещенность рабочих поверхностей, лк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Цилиндрическая освещенность, лк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дискомфорта, не более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пульсации освещенности, %, не более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КЕО ен, 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КЕО ен, 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комбинированном освещении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общем освещении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верхнем или комбинированном освещении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боковом освещении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верхнем или комбинированном освещении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боковом освещении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здания (министерства, ведомства, комитеты, акиматы, управления, конструкторские и проектные организации, научно-исследовательские организации и аналогичные организации)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Кабинеты и рабочие комнаты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400/200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Проектные залы и комнаты, конструкторские, чертежные бюро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600/400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Книгохранилища и архивы, помещения фонда открытого доступа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В- 1,0 (на стеллажах)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Макетные, столярные и ремонтные мастерские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Г-0,8, на верстаках и рабочих столах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750/200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Помещения для работы с дисплеями и видеотерминалами, дисплейные залы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В- 1,2 (на экране дисплея)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500/300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Конференц-залы, залы заседаний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Читальные залы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500/300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Кулуары (фойе)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Лаборатории: органической и неорганической химии, термические, физические, спектрографические, стилометрические, фотометрические, микроскопные, рентгеноструктурного анализа, механические и радио-измерительные, электронных устройств, препараторские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500/300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Аналитические лаборатории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600/400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и страховые учреждения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Операционный зал, кредитная группа, кассовый зал, помещения для пересчета денег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500/300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общего образования, начального, среднего и высшего специального образования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Классные комнаты, аудитории, учебные кабинеты, лаборатории общеобразовательных школ, школ-интернатов, среднеспециальных и профессионально-технических учреждений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-1,5 на середине доски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 и партах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Аудитории, учебные кабинеты, лаборатории в техникумах и высших учебных заведениях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 и партах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Кабинеты информатики и вычислительной техники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В- 1,0 (на экране дисплея)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 и партах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500/300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Кабинеты технического черчения и рисования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на доске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 и партах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Мастерские по обработке металлов и древесины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верстаках и рабочих столах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1000/200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Кабинеты обслуживающих видов труда для девочек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Спортивные залы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на уровне 2,0 м от пола с обеих сторон на продольной оси помещения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Крытые бассейны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 поверхность воды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Актовые залы, киноаудитории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Эстрады актовых залов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Кабинеты и комнаты преподавателей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Рекреации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досугового назначения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Залы многоцелевого назначения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Зрительные залы театров, концертные залы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Зрительные залы клубов, клуб-гостиная, помещение для досуговых занятий, собраний, фойе театров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Выставочные залы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20033)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Зрительные залы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Фойе кинотеатров, клубов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Комнаты кружков, музыкальные классы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Кино-, звуко- светоаппаратные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дошкольные учреждения (организации)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Приемные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Раздевальные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Групповые, игровые, столовые, комнаты музыкальных и гимнастических занятий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1,52)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Спальные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Изоляторы, комнаты для заболевших детей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Санатории, дома отдыха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Палаты, спальные комнаты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Физкультурно-оздоровительные учреждения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Залы спортивных игр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В-2,0 с обеих сторон на продольной оси помещения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Зал бассейна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Г-поверхность воды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общественного питания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Обеденные залы ресторанов, столовых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Раздаточные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Горячие цехи, холодные цехи, доготовочные и заготовительные цехи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Моечные кухонной и столовой посуды, помещения для резки хлеба, помещение заведующего производством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Торговые залы магазинов: книжных, готового платья, белья, обуви, тканей, меховых изделий, головных уборов, парфюмерных, галантерейных, ювелирных, электро-, радиотоваров, продовольствия без самообслуживания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Торговые залы продовольственных магазинов самообслуживанием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Торговые залы магазинов: посудных, мебельных, спортивных товаров, стройматериалов, электробытовых, машин, игрушек и канцелярских товаров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Примерочные кабины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Помещения отделов заказов, бюро обслуживания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Помещения главных касс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бытового обслуживания населения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Бани: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ожидальные, остывочные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раздевальные, моечные, душевые, парильные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бассейны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Парикмахерские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500/300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Фотографии: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салоны приема и выдачи заказов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съемочный зал фото ателье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фотолаборатории, помещения для приготовления растворов и регенерации серебра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помещения для ретуши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1000/200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Прачечные: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отделения приема и выдачи белья: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с меткой и учет, выдача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белья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стиральные отделения: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стирка, приготовление растворов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стиральных материалов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VIIIB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сушильно-гладильные отделения: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механические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IVa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отделения разборки и упаковки белья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починка белья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2000/750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Прачечные самообслуживания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Ателье химической чистки одежды: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салон приема и выдачи одежды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помещения химической чистки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отделения выведения пятен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2000/200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помещения для хранения химии катов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VIIIB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Ателье изготовления и ремонта одежды и трикотажных изделий: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пошивочные цехи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2000/ 7504)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закройные отделения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 на рабочих столах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отделения ремонта одежды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2000/7504)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отделения подготовки прикладных материалов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IVa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отделения ручной и машинной вязки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утюжные, декатировочные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IVa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Пункты проката: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помещения для посетителей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кладовые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Ремонтные мастерские: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изготовление и ремонт головных уборов, скорняжные работы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2000/7504)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ремонт обуви, галантереи, металлоизделий, изделий из пластмассы, бытовых электро- приборов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IIIa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2000/ 3004)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ремонт часов, ювелирные и граверные работы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3000/300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ремонт фото-, кино-, радио- и телеаппаратуры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2000/200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10/20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Студия звукозаписи: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помещения для записи и прослушивания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фонотеки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Гостиницы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Бюро обслуживания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Помещения дежурного обслуживающего персонала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Гостиные, номера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Жилые дома, общежития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Жилые комнаты, гостиные, спальни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150з)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Кухни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150з)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Коридоры, ванные, уборные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Общедомовые помещения: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вестибюли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поэтажные коридоры и лифтовые холлы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Пол.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лестницы и лестничные площадки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 (площадки, ступени)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Вспомогательные здания и помещения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Санитарно-бытовые помещения: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умывальные, уборные, курительные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душевые, гардеробные, помещения для сушки, обеспыливания и обезвреживания одежды и обуви, помещения для обогревания работающих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Здравпункты: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ожидальные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регистратура, комнаты дежурного персонала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кабинеты врачей, перевязочные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процедурные кабинеты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помещения производственных, вспомогательных и общественных зданий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Вестибюли и гардеробные уличной одежды: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 вузах, школах, театрах клубах, общежитиях, гостиницах и главных входах в крупные промышленные предприятия и общественные здания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прочих промышленных, вспомогательных и общественных зданиях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Лестницы: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главные лестничные клетки общественных, производственных и вспомогательных зданий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 (площадки, ступени)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остальные лестничные клетки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Лифтовые холлы в общественных, производственных и вспомогательных зданиях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Коридоры и проходы: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главные коридоры и проходы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поэтажные коридоры жилых зданий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Пол.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остальные коридоры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Машинные отделения лифтов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Г-0,8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Чердаки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Пол, Г-0,0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104);5)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0,14)</w:t>
            </w:r>
          </w:p>
        </w:tc>
      </w:tr>
    </w:tbl>
    <w:bookmarkStart w:name="z31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1:</w:t>
      </w:r>
    </w:p>
    <w:bookmarkEnd w:id="304"/>
    <w:bookmarkStart w:name="z31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Приведен показатель ослепленности.</w:t>
      </w:r>
    </w:p>
    <w:bookmarkEnd w:id="305"/>
    <w:bookmarkStart w:name="z31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Нормированные значения КЕО повышены в помещениях специально предназначенных для работы и обучения детей и подростков.</w:t>
      </w:r>
    </w:p>
    <w:bookmarkEnd w:id="306"/>
    <w:bookmarkStart w:name="z31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жилых домах и квартирах приведенные значения освещенности являются рекомендуемыми.</w:t>
      </w:r>
    </w:p>
    <w:bookmarkEnd w:id="307"/>
    <w:bookmarkStart w:name="z31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Нормированные значения установлены на основании экспертных оценок</w:t>
      </w:r>
    </w:p>
    <w:bookmarkEnd w:id="308"/>
    <w:bookmarkStart w:name="z31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Норма освещенности дана для ламп накаливания.</w:t>
      </w:r>
    </w:p>
    <w:bookmarkEnd w:id="309"/>
    <w:bookmarkStart w:name="z31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2:</w:t>
      </w:r>
    </w:p>
    <w:bookmarkEnd w:id="310"/>
    <w:bookmarkStart w:name="z31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Наличие нормируемых значений освещенности в графах обеих систем искусственного освещения указывает на возможность применения одной из этих систем.</w:t>
      </w:r>
    </w:p>
    <w:bookmarkEnd w:id="311"/>
    <w:bookmarkStart w:name="z32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дробном обозначении освещенности, приведенной в графе 4 таблицы, в числителе указана норма освещенности от общего и местного освещения на рабочем месте, а в знаменателе - освещенность от общего освещения по помещению.</w:t>
      </w:r>
    </w:p>
    <w:bookmarkEnd w:id="312"/>
    <w:bookmarkStart w:name="z32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дробном обозначении показателя дискомфорта, приведенного в графе 7 таблицы, в числителе указана норма для общего освещения в системе комбинированного освещения, а в знаменателе - для системы одного общего освещения.</w:t>
      </w:r>
    </w:p>
    <w:bookmarkEnd w:id="313"/>
    <w:bookmarkStart w:name="z32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дробном обозначении коэффициента пульсации, приведенного в графе 8 таблицы, в числителе указана норма для местного освещения или одного общего освещения, а в знаменателе - для общего освещения в системе комбинированного.</w:t>
      </w:r>
    </w:p>
    <w:bookmarkEnd w:id="314"/>
    <w:bookmarkStart w:name="z32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Расшифровка аббревиатур:</w:t>
      </w:r>
    </w:p>
    <w:bookmarkEnd w:id="315"/>
    <w:bookmarkStart w:name="z32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КЕО – коэффициент естественной освещенности;</w:t>
      </w:r>
    </w:p>
    <w:bookmarkEnd w:id="316"/>
    <w:bookmarkStart w:name="z32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угл.мин. – угловые минуты;</w:t>
      </w:r>
    </w:p>
    <w:bookmarkEnd w:id="317"/>
    <w:bookmarkStart w:name="z32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% – процент;</w:t>
      </w:r>
    </w:p>
    <w:bookmarkEnd w:id="318"/>
    <w:bookmarkStart w:name="z32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 – метр;</w:t>
      </w:r>
    </w:p>
    <w:bookmarkEnd w:id="319"/>
    <w:bookmarkStart w:name="z32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кд/м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в канделах на квадратный метр;</w:t>
      </w:r>
    </w:p>
    <w:bookmarkEnd w:id="320"/>
    <w:bookmarkStart w:name="z32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лк – люкс.</w:t>
      </w:r>
    </w:p>
    <w:bookmarkEnd w:id="3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331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значения уровней инфразвука</w:t>
      </w:r>
    </w:p>
    <w:bookmarkEnd w:id="322"/>
    <w:bookmarkStart w:name="z33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323"/>
    <w:bookmarkStart w:name="z333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инфразвука в производственных помещениях, допустимые уровни инфразвука на территории жилой застройки и в жилых и общественных зданиях</w:t>
      </w:r>
    </w:p>
    <w:bookmarkEnd w:id="3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помещений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Уровни звукового давления, дБ, в октавных полосах со среднегеометрическими частотами, Гц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(линейный) уровень звукового давления, дБ Лин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с различной степенью тяжести и напряженности трудового процесса в производственных помещениях и на территории предприятий: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различной степени тяжести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различной степени интеллектуально-эмоциональной напряженности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жилой застройки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жилых и общественных зданий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</w:tbl>
    <w:bookmarkStart w:name="z33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25"/>
    <w:bookmarkStart w:name="z335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уровни шума, создаваемого отдельными видами медицинской техники в зависимости от режимов работы (шумовые характеристики на расстоянии одного метра от оборудования)</w:t>
      </w:r>
    </w:p>
    <w:bookmarkEnd w:id="3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изделий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Допустимый уровень звука LA, дБА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Хирургическая аппаратура, аппаратура для искусственной вентиляции легких, наркозно-дыхательная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непрерывный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Лабораторное оборудование (для клинических, биохимических, бактериологических и аналогичных исследований)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непрерывный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Стерилизационно-дезинфекционное оборудование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непрерывный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Физиотерапевтическое, рентгенологическое оборудование, приборы для функциональной диагностики, аналогичное оборудование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повторно кратковременный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Стоматологическое и лабораторное оборудование (центрифуги, термостаты, аналогичное оборудование)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повторно кратковременный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Моечное оборудование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повторно кратковременный</w:t>
            </w:r>
          </w:p>
        </w:tc>
      </w:tr>
    </w:tbl>
    <w:bookmarkStart w:name="z33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27"/>
    <w:bookmarkStart w:name="z33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дБ – децибел;</w:t>
      </w:r>
    </w:p>
    <w:bookmarkEnd w:id="328"/>
    <w:bookmarkStart w:name="z33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Гц – герц;</w:t>
      </w:r>
    </w:p>
    <w:bookmarkEnd w:id="329"/>
    <w:bookmarkStart w:name="z33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дБ Лин – общий (линейный) уровень звукового давления;</w:t>
      </w:r>
    </w:p>
    <w:bookmarkEnd w:id="330"/>
    <w:bookmarkStart w:name="z34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дБА – акустический децибел.</w:t>
      </w:r>
    </w:p>
    <w:bookmarkEnd w:id="3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342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значения уровней ультразвука</w:t>
      </w:r>
    </w:p>
    <w:bookmarkEnd w:id="332"/>
    <w:bookmarkStart w:name="z343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333"/>
    <w:bookmarkStart w:name="z344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воздушного ультразвука в производственных условиях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Среднегеометрические частоты третьоктавных полос, кГц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Уровни звукового давления, дБ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31,5-100,0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</w:tbl>
    <w:bookmarkStart w:name="z353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37"/>
    <w:bookmarkStart w:name="z354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контактного ультразвука для работающих</w:t>
      </w:r>
    </w:p>
    <w:bookmarkEnd w:id="3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Среднегеометрические частоты октавных полос, кГц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Пиковые значения виброскорости, м/с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Уровни виброскорости, дБ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16,0 - 63,0</w:t>
            </w:r>
          </w:p>
          <w:bookmarkEnd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125,0-500,0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× 103 - 31,5 × 103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× 10-3</w:t>
            </w:r>
          </w:p>
          <w:bookmarkEnd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8,9 × 10-3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 × 10-2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</w:tbl>
    <w:bookmarkStart w:name="z36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42"/>
    <w:bookmarkStart w:name="z36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допустимого уровня контактного ультразвука принимают на 5 дБ ниже значений, указанных в таблице, в тех случаях, когда работающие подвергаются совместному воздействию воздушного и контактного ультразвука.</w:t>
      </w:r>
    </w:p>
    <w:bookmarkEnd w:id="343"/>
    <w:bookmarkStart w:name="z36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использовании ультразвуковых источников бытового назначения, генерирующих колебания с частотами ниже 100 кГц, допустимые уровни воздушного и контактного ультразвука составляет 75 дБ и ниже на рабочей частоте источника.</w:t>
      </w:r>
    </w:p>
    <w:bookmarkEnd w:id="344"/>
    <w:bookmarkStart w:name="z36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345"/>
    <w:bookmarkStart w:name="z36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кГц – килоГерц;</w:t>
      </w:r>
    </w:p>
    <w:bookmarkEnd w:id="346"/>
    <w:bookmarkStart w:name="z36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дБ – децибел;</w:t>
      </w:r>
    </w:p>
    <w:bookmarkEnd w:id="347"/>
    <w:bookmarkStart w:name="z367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м/с – метр в секунду.</w:t>
      </w:r>
    </w:p>
    <w:bookmarkEnd w:id="3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369" w:id="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значения уровней ультрафиолетового излучения</w:t>
      </w:r>
    </w:p>
    <w:bookmarkEnd w:id="349"/>
    <w:bookmarkStart w:name="z370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350"/>
    <w:bookmarkStart w:name="z371" w:id="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уровни воздействия ультрафиолетового излучения в условиях производства</w:t>
      </w:r>
    </w:p>
    <w:bookmarkEnd w:id="351"/>
    <w:bookmarkStart w:name="z37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Интенсивность облучения работающих при наличии незащищенных участков поверхности кожи составляет 0,2 м2 и ниже и периода облучения до 5 минут при длительности пауз между ними не менее 30 минут и общей продолжительности воздействия за смену до 60 минут - не превышает:</w:t>
      </w:r>
    </w:p>
    <w:bookmarkEnd w:id="3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УФО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50,0 Вт/м2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области УФ-А (400-315 нм)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 Вт/2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области УФ-В (315-280 нм)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 Вт/м2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области УФ-С (280-200 нм)</w:t>
            </w:r>
          </w:p>
        </w:tc>
      </w:tr>
    </w:tbl>
    <w:bookmarkStart w:name="z37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53"/>
    <w:bookmarkStart w:name="z374" w:id="3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уровни воздействия ультрафиолетового излучения в условиях производства</w:t>
      </w:r>
    </w:p>
    <w:bookmarkEnd w:id="354"/>
    <w:bookmarkStart w:name="z375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Интенсивность ультрафиолетового облучения работающих при наличии незащищенных участков поверхности кожи составляет 0,2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ниже (лицо, шея, кисти рук и аналогичные части тела), общей продолжительности воздействия излучения 50 % рабочей смены и длительности однократного облучения свыше 5 минут и более не превышает:</w:t>
      </w:r>
    </w:p>
    <w:bookmarkEnd w:id="3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УФО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 Вт/м2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области УФ-А (400-315 нм)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 Вт/м2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области УФ-В (315-280 нм)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составляет 1 Вт/м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ниже (при использовании специальной одежды и средств защиты лица и рук, не пропускающих излучение (спилк, кожа, ткани с пленочным покрытием и аналогичные изделия)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УФ- В + УФ-С (200-315 нм)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запрещается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УФ-С</w:t>
            </w:r>
          </w:p>
        </w:tc>
      </w:tr>
    </w:tbl>
    <w:p>
      <w:pPr>
        <w:spacing w:after="0"/>
        <w:ind w:left="0"/>
        <w:jc w:val="both"/>
      </w:pPr>
      <w:bookmarkStart w:name="z376" w:id="356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Вт/м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ватт на квадратный 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нм – нанометр;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квадратный 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% – процент.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378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значения уровней аэроионов</w:t>
      </w:r>
    </w:p>
    <w:bookmarkEnd w:id="3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Нормируемые показатели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Концентрации аэроионов,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ион/см3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униполярности, 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Положительной полярности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Отрицательной полярности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 допустимые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+ ≥ 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≥ 600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 ≤ У &lt; 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+ ≤ 50000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≤ 50000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bookmarkStart w:name="z379" w:id="358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ион/см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ион на кубический сантиметр.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381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электрических и магнитных полей</w:t>
      </w:r>
    </w:p>
    <w:bookmarkEnd w:id="359"/>
    <w:bookmarkStart w:name="z382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360"/>
    <w:bookmarkStart w:name="z383" w:id="3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постоянного магнитного поля</w:t>
      </w:r>
    </w:p>
    <w:bookmarkEnd w:id="3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воздействия за рабочий день, мин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воздействия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ПДУ напряженности, кА/м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ПДУ магнитной индукции, мТл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ПДУ напряженности, кА/м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ПДУ магнитной индукции, мТл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61-480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</w:tbl>
    <w:bookmarkStart w:name="z384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62"/>
    <w:bookmarkStart w:name="z385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напряженности периодических (синусоидальных) магнитных полей для условий общего (на все тело) и локального (на конечности) воздействия</w:t>
      </w:r>
    </w:p>
    <w:bookmarkEnd w:id="3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воздействия (ч)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Допустимые уровни МП, H [А/м] / B [мкТл] при воздействии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≤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 / 2000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6 400 / 8000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/ 1000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 / 4000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/ 500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 / 2000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/ 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/ 1000</w:t>
            </w:r>
          </w:p>
        </w:tc>
      </w:tr>
    </w:tbl>
    <w:bookmarkStart w:name="z386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</w:t>
      </w:r>
    </w:p>
    <w:bookmarkEnd w:id="364"/>
    <w:bookmarkStart w:name="z387" w:id="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воздействия импульсных магнитных полей частотой 50 Гц в зависимости от режима генерации</w:t>
      </w:r>
    </w:p>
    <w:bookmarkEnd w:id="3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Т, ч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НПДУ [А/м]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III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1,0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1,5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2,0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2,5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3,0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3,5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4,5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5,0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5,5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6,5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7,0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7,5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8,0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</w:t>
            </w:r>
          </w:p>
        </w:tc>
      </w:tr>
    </w:tbl>
    <w:bookmarkStart w:name="z388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</w:t>
      </w:r>
    </w:p>
    <w:bookmarkEnd w:id="366"/>
    <w:bookmarkStart w:name="z389" w:id="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энергетических экспозиций (ЭЭПДУ) на рабочих местах за смену для диапазона частот &gt; 30 кГц – 300 ГГц</w:t>
      </w:r>
    </w:p>
    <w:bookmarkEnd w:id="3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ЭЭПДУ в диапазонах частот, МГц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0,03-3,0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3,0-30,0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30,0-50,0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50,0-300,0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300,0-300000,0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ЭЭЕ, (В/м)2 Ч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ЭЭН, (А/м)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Ч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ЭЭППЭ, (мкВт/см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 Ч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</w:tbl>
    <w:bookmarkStart w:name="z390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</w:t>
      </w:r>
    </w:p>
    <w:bookmarkEnd w:id="368"/>
    <w:bookmarkStart w:name="z391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Предельно допустимые значения Е и Н в диапазоне частот 60 кГц-300 МГц на рабочих местах персонала определяют исходя из допустимой энергетической нагрузки и времени воздействия по уровнению </w:t>
      </w:r>
    </w:p>
    <w:bookmarkEnd w:id="369"/>
    <w:p>
      <w:pPr>
        <w:spacing w:after="0"/>
        <w:ind w:left="0"/>
        <w:jc w:val="both"/>
      </w:pPr>
      <w:r>
        <w:drawing>
          <wp:inline distT="0" distB="0" distL="0" distR="0">
            <wp:extent cx="38354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,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2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0"/>
    <w:p>
      <w:pPr>
        <w:spacing w:after="0"/>
        <w:ind w:left="0"/>
        <w:jc w:val="both"/>
      </w:pPr>
      <w:r>
        <w:drawing>
          <wp:inline distT="0" distB="0" distL="0" distR="0">
            <wp:extent cx="13716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предельно допустимые значения напряженности электрического, В/м, и магнитного, А/м, поля;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3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– время воздействия, ч;</w:t>
      </w:r>
    </w:p>
    <w:bookmarkEnd w:id="371"/>
    <w:bookmarkStart w:name="z394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2"/>
    <w:p>
      <w:pPr>
        <w:spacing w:after="0"/>
        <w:ind w:left="0"/>
        <w:jc w:val="both"/>
      </w:pPr>
      <w:r>
        <w:drawing>
          <wp:inline distT="0" distB="0" distL="0" distR="0">
            <wp:extent cx="20320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предельно допустимое значение энергетической нагрузки в течение рабочего дня, (В/м)2 ч и (А/м)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ч.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5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Одновременное воздействие электрического и магнитного полей в диапазоне частот от 0,06 до 3 МГц считается допустимым при условии </w:t>
      </w:r>
    </w:p>
    <w:bookmarkEnd w:id="373"/>
    <w:p>
      <w:pPr>
        <w:spacing w:after="0"/>
        <w:ind w:left="0"/>
        <w:jc w:val="both"/>
      </w:pPr>
      <w:r>
        <w:drawing>
          <wp:inline distT="0" distB="0" distL="0" distR="0">
            <wp:extent cx="28956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6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 и ЭНН – энергетические нагрузки, характеризующие воздействия электрического и магнитного полей.</w:t>
      </w:r>
    </w:p>
    <w:bookmarkEnd w:id="374"/>
    <w:bookmarkStart w:name="z397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</w:t>
      </w:r>
    </w:p>
    <w:bookmarkEnd w:id="375"/>
    <w:bookmarkStart w:name="z398" w:id="3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Максимальные допустимые уровни напряженности электрического и магнитного полей, плотности потока энергии электромагнитного поля диапазона частот &gt; 30 кГц-300 ГГц</w:t>
      </w:r>
    </w:p>
    <w:bookmarkEnd w:id="3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допустимые уровни в диапазонах частот (МГц)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0,03-3,0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3,0-30,0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30,0-50,0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50,0-300,0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300,0-300000,0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Е, В/м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Н, А/м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ППЭ, мкВт/см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5000*</w:t>
            </w:r>
          </w:p>
        </w:tc>
      </w:tr>
    </w:tbl>
    <w:bookmarkStart w:name="z399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77"/>
    <w:bookmarkStart w:name="z400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для условий локального облучения кистей рук.</w:t>
      </w:r>
    </w:p>
    <w:bookmarkEnd w:id="378"/>
    <w:bookmarkStart w:name="z401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Предельно допустимые значения ППЭ ЭМП в диапазоне частот 300 МГц-300 ГГц определяют исходя из допустимой энергетической нагрузки и времени воздействия по уравнению </w:t>
      </w:r>
    </w:p>
    <w:bookmarkEnd w:id="379"/>
    <w:p>
      <w:pPr>
        <w:spacing w:after="0"/>
        <w:ind w:left="0"/>
        <w:jc w:val="both"/>
      </w:pPr>
      <w:r>
        <w:drawing>
          <wp:inline distT="0" distB="0" distL="0" distR="0">
            <wp:extent cx="32004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2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ППЭПД – предельно допустимое значение плотности потока энергии, Вт/м2 (мВт/см2, мкВт/см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380"/>
    <w:bookmarkStart w:name="z403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1"/>
    <w:p>
      <w:pPr>
        <w:spacing w:after="0"/>
        <w:ind w:left="0"/>
        <w:jc w:val="both"/>
      </w:pPr>
      <w:r>
        <w:drawing>
          <wp:inline distT="0" distB="0" distL="0" distR="0">
            <wp:extent cx="1054100" cy="40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предельно допустимая величина энергетической нагрузки, равная 2 Вт·ч/м2 (200 мкВт·ч/см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4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– коэффициент ослабления биологической эффективности, равный:</w:t>
      </w:r>
    </w:p>
    <w:bookmarkEnd w:id="382"/>
    <w:bookmarkStart w:name="z405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– для всех случаев воздействия, исключая облучение от вращающихся и сканирующих антенн;</w:t>
      </w:r>
    </w:p>
    <w:bookmarkEnd w:id="383"/>
    <w:bookmarkStart w:name="z406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– для случаев облучения от вращающихся и сканирующих антенн с частотой вращения или сканирования 1 Гц и менее и скважностью 50 и более;</w:t>
      </w:r>
    </w:p>
    <w:bookmarkEnd w:id="384"/>
    <w:bookmarkStart w:name="z407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– время пребывания в зоне облучения за рабочую смену, ч.</w:t>
      </w:r>
    </w:p>
    <w:bookmarkEnd w:id="385"/>
    <w:bookmarkStart w:name="z408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всех случаях максимальное значение ППЭПД 10 Вт/м2 и менее (1000 мкВт/см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386"/>
    <w:bookmarkStart w:name="z409" w:id="3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электрических и магнитных полей промышленной частоты для населения</w:t>
      </w:r>
    </w:p>
    <w:bookmarkEnd w:id="387"/>
    <w:bookmarkStart w:name="z410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</w:t>
      </w:r>
    </w:p>
    <w:bookmarkEnd w:id="3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воздействия, территория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Интенсивность МП частотой 50 Гц (действующие значения), мкТл (А/м)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жилых помещениях, детских, дошкольных, школьных, общеобразовательных и медицинских учреждениях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5(4)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нежилых помещениях жилых зданий, общественных и административных зданиях, на селитебной территории, в том числе на территории садовых участков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10(8)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населенной местности вне зоны жилой застройки, в том числе в зоне воздушных и кабельных линий электропередачи напряжением выше 1 кВ; при пребывании в зоне прохождения воздушных и кабельных линий электропередачи лиц, профессионально не связанных с эксплуатацией электроустановок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20(16)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ненаселенной и труднодоступной местности с эпизодическим пребыванием людей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100(80)</w:t>
            </w:r>
          </w:p>
        </w:tc>
      </w:tr>
    </w:tbl>
    <w:bookmarkStart w:name="z411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7</w:t>
      </w:r>
    </w:p>
    <w:bookmarkEnd w:id="389"/>
    <w:bookmarkStart w:name="z412" w:id="3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Допустимые уровни электромагнитных полей диапазона частот 30 кГц – 300 ГГц для населения (на селитебной территории, в местах массового отдыха, внутри жилых, общественных и производственных помещений)</w:t>
      </w:r>
    </w:p>
    <w:bookmarkEnd w:id="3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частот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30-300 кГц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0,3-3 МГц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3-30 МГц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30-300 МГц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0,3-300 ГГц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Нормируемый параметр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Напряженность электрического поля, Е (В/м)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потока энергии, ППЭ (мкВт/см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25*</w:t>
            </w:r>
          </w:p>
        </w:tc>
      </w:tr>
    </w:tbl>
    <w:bookmarkStart w:name="z413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Примечания:</w:t>
      </w:r>
    </w:p>
    <w:bookmarkEnd w:id="391"/>
    <w:bookmarkStart w:name="z414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– для случаев облучения от антенн, работающих в режиме кругового обзора или сканирования.</w:t>
      </w:r>
    </w:p>
    <w:bookmarkEnd w:id="392"/>
    <w:bookmarkStart w:name="z415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Диапазоны, приведенные в таблице, исключают нижний и включают верхний предел частоты.</w:t>
      </w:r>
    </w:p>
    <w:bookmarkEnd w:id="393"/>
    <w:bookmarkStart w:name="z416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Напряженность электрического поля радиолокационных станций специального назначения, предназначенных для контроля космического пространства, радиостанций для осуществления связи через космическое пространство, работающих в диапазоне частот 150-300 МГц в режиме электронного сканирования луча, на территории населенных мест, расположенной в ближней зоне излучения, не превышает 6 В/м и на территории населенных мест, расположенных в дальней зоне излучения – 19 В/м.</w:t>
      </w:r>
    </w:p>
    <w:bookmarkEnd w:id="394"/>
    <w:bookmarkStart w:name="z417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Граница дальней зоны излучения станций определяется из соотношения </w:t>
      </w:r>
    </w:p>
    <w:bookmarkEnd w:id="395"/>
    <w:p>
      <w:pPr>
        <w:spacing w:after="0"/>
        <w:ind w:left="0"/>
        <w:jc w:val="both"/>
      </w:pPr>
      <w:r>
        <w:drawing>
          <wp:inline distT="0" distB="0" distL="0" distR="0">
            <wp:extent cx="14351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8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 – расстояние от антенны, м;</w:t>
      </w:r>
    </w:p>
    <w:bookmarkEnd w:id="396"/>
    <w:bookmarkStart w:name="z419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– максимальный линейный размер антенны, м;</w:t>
      </w:r>
    </w:p>
    <w:bookmarkEnd w:id="397"/>
    <w:bookmarkStart w:name="z420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длина волны, м.</w:t>
      </w:r>
    </w:p>
    <w:bookmarkEnd w:id="398"/>
    <w:bookmarkStart w:name="z421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Представленные ДУ для населения распространяются также на другие источники ЭМП в этом диапазоне частот.</w:t>
      </w:r>
    </w:p>
    <w:bookmarkEnd w:id="399"/>
    <w:bookmarkStart w:name="z422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одновременном облучении от нескольких источников, для которых установлены одни и те же ПДУ, соблюдаются следующие условия: </w:t>
      </w:r>
    </w:p>
    <w:bookmarkEnd w:id="400"/>
    <w:p>
      <w:pPr>
        <w:spacing w:after="0"/>
        <w:ind w:left="0"/>
        <w:jc w:val="both"/>
      </w:pPr>
      <w:r>
        <w:drawing>
          <wp:inline distT="0" distB="0" distL="0" distR="0">
            <wp:extent cx="3860800" cy="62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3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Еi – напряженность электрического поля, создаваемая источником ЭМП под i-тым номером;</w:t>
      </w:r>
    </w:p>
    <w:bookmarkEnd w:id="401"/>
    <w:bookmarkStart w:name="z424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ППЭi – плотность потока энергии, создаваемая источником ЭМП под i-тым номером;</w:t>
      </w:r>
    </w:p>
    <w:bookmarkEnd w:id="402"/>
    <w:bookmarkStart w:name="z425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ЕДУ – ДУ напряженности электрического поля нормируемого диапазона;</w:t>
      </w:r>
    </w:p>
    <w:bookmarkEnd w:id="403"/>
    <w:bookmarkStart w:name="z426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ППЭДУ – ДУ плотности потока энергии нормируемого диапазона;</w:t>
      </w:r>
    </w:p>
    <w:bookmarkEnd w:id="404"/>
    <w:bookmarkStart w:name="z427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источников ЭМП.</w:t>
      </w:r>
    </w:p>
    <w:bookmarkEnd w:id="405"/>
    <w:bookmarkStart w:name="z428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одновременном облучении от нескольких источников ЭМП, для которых установлены разные ПДУ, соблюдаются следующие условия </w:t>
      </w:r>
    </w:p>
    <w:bookmarkEnd w:id="406"/>
    <w:p>
      <w:pPr>
        <w:spacing w:after="0"/>
        <w:ind w:left="0"/>
        <w:jc w:val="both"/>
      </w:pPr>
      <w:r>
        <w:drawing>
          <wp:inline distT="0" distB="0" distL="0" distR="0">
            <wp:extent cx="32512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где: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9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Eсумм j – суммарная напряженность электрического поля, создаваемая источниками ЭМП j-того нормируемого диапазона;</w:t>
      </w:r>
    </w:p>
    <w:bookmarkEnd w:id="407"/>
    <w:bookmarkStart w:name="z430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 ДУ j – ДУ напряженности электрического поля j- того нормируемого диапазона;</w:t>
      </w:r>
    </w:p>
    <w:bookmarkEnd w:id="408"/>
    <w:bookmarkStart w:name="z431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ППЭсумм k – суммарная плотность потока энергии, создаваемая источниками ЭМП k-го нормируемого диапазона;</w:t>
      </w:r>
    </w:p>
    <w:bookmarkEnd w:id="409"/>
    <w:bookmarkStart w:name="z432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ППЭДУ k – ДУ плотности потока энергии k-того нормируемого диапазона;</w:t>
      </w:r>
    </w:p>
    <w:bookmarkEnd w:id="410"/>
    <w:bookmarkStart w:name="z433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 – количество диапазонов, для которых нормируется Е;</w:t>
      </w:r>
    </w:p>
    <w:bookmarkEnd w:id="411"/>
    <w:bookmarkStart w:name="z434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– количество диапазонов, для которых нормируется ППЭ.</w:t>
      </w:r>
    </w:p>
    <w:bookmarkEnd w:id="412"/>
    <w:bookmarkStart w:name="z435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Допустимые уровни для жилых помещений применяют также для балконов и лоджий (включая прерывистое и вторичное излучение), от стационарных передающих радиотехнических объектов.</w:t>
      </w:r>
    </w:p>
    <w:bookmarkEnd w:id="413"/>
    <w:bookmarkStart w:name="z436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Требования настоящего раздела не распространяются на электромагнитное воздействие случайного характера, а также создаваемое передвижными передающими радиотехническими объектами.</w:t>
      </w:r>
    </w:p>
    <w:bookmarkEnd w:id="414"/>
    <w:p>
      <w:pPr>
        <w:spacing w:after="0"/>
        <w:ind w:left="0"/>
        <w:jc w:val="both"/>
      </w:pPr>
      <w:bookmarkStart w:name="z437" w:id="415"/>
      <w:r>
        <w:rPr>
          <w:rFonts w:ascii="Times New Roman"/>
          <w:b w:val="false"/>
          <w:i w:val="false"/>
          <w:color w:val="000000"/>
          <w:sz w:val="28"/>
        </w:rPr>
        <w:t>
      5. Расшифровка аббревиатур:</w:t>
      </w:r>
    </w:p>
    <w:bookmarkEnd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ПДУ – предельно-допустимые уровни;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ДУ – допустимые уровни;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 –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мТл – миллитесла;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мкТл – микротесла;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 – час;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А/м – ампер на 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Гц – герц;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кГц – килоГерц;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ГГц – гигагерц;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МГц – мегагерц;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В/м – вольт на 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мкВт/см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микроватт на квадратный сантиметр;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ЭЭПДУ – предельно-допустимые уровни энергетических экспозиций;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ЭМП – электромагнитные поля;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МП – магнитные поля;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ППЭ – плотность потока энергии.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ДСМ-15</w:t>
            </w:r>
          </w:p>
        </w:tc>
      </w:tr>
    </w:tbl>
    <w:bookmarkStart w:name="z439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Предельно-допустимые уровни лазерного излучения</w:t>
      </w:r>
    </w:p>
    <w:bookmarkEnd w:id="416"/>
    <w:bookmarkStart w:name="z440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417"/>
    <w:bookmarkStart w:name="z441" w:id="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Соотношения для определения HПДУ, EПДУ и WПДУ, PПДУ при однократном воздействии на глаза и кожу коллимированного или рассеянного лазерного излучения в диапазоне I (180 &lt; l ≤ 380 нм). Ограничивающая апертура – 1,1 × 10-3 м</w:t>
      </w:r>
    </w:p>
    <w:bookmarkEnd w:id="418"/>
    <w:bookmarkStart w:name="z442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9"/>
    <w:p>
      <w:pPr>
        <w:spacing w:after="0"/>
        <w:ind w:left="0"/>
        <w:jc w:val="both"/>
      </w:pPr>
      <w:r>
        <w:drawing>
          <wp:inline distT="0" distB="0" distL="0" distR="0">
            <wp:extent cx="7810500" cy="341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3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всех случаях: WПДУ = HПДУ × 106; PПДУ = EПДУ × 10-6*Тi = 10-15 × 100,8(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– 295),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нм</w:t>
      </w:r>
    </w:p>
    <w:bookmarkEnd w:id="420"/>
    <w:bookmarkStart w:name="z444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421"/>
    <w:bookmarkStart w:name="z445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Предельные однократные суточные дозы при облучении глаз и кожи лазерным излучением в спектральном диапазоне I (180 &lt; l ≤ 380 нм)</w:t>
      </w:r>
    </w:p>
    <w:bookmarkEnd w:id="4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Спектральный интервал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l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нм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400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180 &lt;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l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≤ 302,5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302,5 &lt;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l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≤ 315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 × 100,2(ламбда – 295)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× 102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312,5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 × 103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× 103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315 &lt;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l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≤ 380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× 103</w:t>
            </w:r>
          </w:p>
        </w:tc>
      </w:tr>
    </w:tbl>
    <w:bookmarkStart w:name="z44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</w:t>
      </w:r>
    </w:p>
    <w:bookmarkEnd w:id="423"/>
    <w:bookmarkStart w:name="z447" w:id="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Соотношение для определения WПДУ при однократном воздействии на глаза коллимированного лазерного излучения в спектральном диапазоне II (380 &lt; l &lt; 1400 нм). Длительность воздействия меньше 1 с. Ограничивающая апертура – 7 × 10-3 м</w:t>
      </w:r>
    </w:p>
    <w:bookmarkEnd w:id="424"/>
    <w:bookmarkStart w:name="z44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5"/>
    <w:p>
      <w:pPr>
        <w:spacing w:after="0"/>
        <w:ind w:left="0"/>
        <w:jc w:val="both"/>
      </w:pPr>
      <w:r>
        <w:drawing>
          <wp:inline distT="0" distB="0" distL="0" distR="0">
            <wp:extent cx="7810500" cy="459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</w:t>
      </w:r>
    </w:p>
    <w:bookmarkEnd w:id="426"/>
    <w:bookmarkStart w:name="z450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Соотношения для определения PПДУ при однократном воздействии на глаза коллимированного лазерного излучения в спектральном диапазоне II (380 &lt; l &lt; 1400 нм). Длительность облучения больше 1 с. Ограничивающая апертура – 7 × 10-3 м</w:t>
      </w:r>
    </w:p>
    <w:bookmarkEnd w:id="427"/>
    <w:bookmarkStart w:name="z451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8"/>
    <w:p>
      <w:pPr>
        <w:spacing w:after="0"/>
        <w:ind w:left="0"/>
        <w:jc w:val="both"/>
      </w:pPr>
      <w:r>
        <w:drawing>
          <wp:inline distT="0" distB="0" distL="0" distR="0">
            <wp:extent cx="7810500" cy="463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</w:t>
      </w:r>
    </w:p>
    <w:bookmarkEnd w:id="429"/>
    <w:bookmarkStart w:name="z453" w:id="4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Зависимость величины поправочного коэффициента b от видимого углового размера протяженного источника излучения a для различных интервалов длительностей облучения</w:t>
      </w:r>
    </w:p>
    <w:bookmarkEnd w:id="4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облучения t, 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Поправочный коэффициент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b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Предельный угол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пред, рад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 ≤ 10-9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103 ×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+ 1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10-9 &lt; t ≤ 10-7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2,8 × 103 ×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+ 1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 × 10-3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10-7 &lt; t ≤ 10-5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8,2 × 103 ×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+ 1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 × 10-3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10-5 &lt; t ≤ 10-4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2,5 × 104 ×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+ 1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 × 10-3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10-4 &lt; t ≤ 10-2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8,2 × 103 ×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+ 1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 × 10-3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10-2 &lt; t ≤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2,8 × 103 ×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+ 1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 × 10-3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 &gt;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103 ×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+ 1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10-2</w:t>
            </w:r>
          </w:p>
        </w:tc>
      </w:tr>
    </w:tbl>
    <w:bookmarkStart w:name="z45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</w:t>
      </w:r>
      <w:r>
        <w:rPr>
          <w:rFonts w:ascii="Times New Roman"/>
          <w:b w:val="false"/>
          <w:i w:val="false"/>
          <w:color w:val="000000"/>
          <w:sz w:val="28"/>
        </w:rPr>
        <w:t>a</w:t>
      </w:r>
      <w:r>
        <w:rPr>
          <w:rFonts w:ascii="Times New Roman"/>
          <w:b w:val="false"/>
          <w:i w:val="false"/>
          <w:color w:val="000000"/>
          <w:sz w:val="28"/>
        </w:rPr>
        <w:t xml:space="preserve"> &lt; </w:t>
      </w:r>
      <w:r>
        <w:rPr>
          <w:rFonts w:ascii="Times New Roman"/>
          <w:b w:val="false"/>
          <w:i w:val="false"/>
          <w:color w:val="000000"/>
          <w:sz w:val="28"/>
        </w:rPr>
        <w:t>a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пред, величина </w:t>
      </w:r>
      <w:r>
        <w:rPr>
          <w:rFonts w:ascii="Times New Roman"/>
          <w:b w:val="false"/>
          <w:i w:val="false"/>
          <w:color w:val="000000"/>
          <w:sz w:val="28"/>
        </w:rPr>
        <w:t>b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принимается равной единице.</w:t>
      </w:r>
    </w:p>
    <w:bookmarkEnd w:id="431"/>
    <w:bookmarkStart w:name="z45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</w:t>
      </w:r>
    </w:p>
    <w:bookmarkEnd w:id="432"/>
    <w:bookmarkStart w:name="z456" w:id="4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Соотношения для определения HПДУ, EПДУ и WПДУ, PПДУ при однократном воздействии на кожу коллимированного или рассеянного лазерного излучения в спектральном диапазоне II (380 &lt; l &lt; 1400 нм). Ограничивающая апертура – 1,1×10-3 м</w:t>
      </w:r>
    </w:p>
    <w:bookmarkEnd w:id="433"/>
    <w:bookmarkStart w:name="z45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4"/>
    <w:p>
      <w:pPr>
        <w:spacing w:after="0"/>
        <w:ind w:left="0"/>
        <w:jc w:val="both"/>
      </w:pPr>
      <w:r>
        <w:drawing>
          <wp:inline distT="0" distB="0" distL="0" distR="0">
            <wp:extent cx="7810500" cy="370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8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7</w:t>
      </w:r>
    </w:p>
    <w:bookmarkEnd w:id="435"/>
    <w:bookmarkStart w:name="z459" w:id="4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Соотношения для определения HПДУ, EПДУ и WПДУ, PПДУ при однократном воздействии на глаза и кожу коллимированного или рассеянного лазерного излучения в спектральном диапазоне III (1400 &lt; l &lt; 105 нм). Ограничивающая апертура - 1,1 × 10-3 м</w:t>
      </w:r>
    </w:p>
    <w:bookmarkEnd w:id="436"/>
    <w:bookmarkStart w:name="z46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7"/>
    <w:p>
      <w:pPr>
        <w:spacing w:after="0"/>
        <w:ind w:left="0"/>
        <w:jc w:val="both"/>
      </w:pPr>
      <w:r>
        <w:drawing>
          <wp:inline distT="0" distB="0" distL="0" distR="0">
            <wp:extent cx="7810500" cy="382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1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WПДУ = 10-6 х HПДУ; PПДУ = 10-6 × EПДУ</w:t>
      </w:r>
    </w:p>
    <w:bookmarkEnd w:id="438"/>
    <w:bookmarkStart w:name="z462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8</w:t>
      </w:r>
    </w:p>
    <w:bookmarkEnd w:id="439"/>
    <w:bookmarkStart w:name="z463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Соотношения для определения классов лазеров по степени опасности генерируемого излучения</w:t>
      </w:r>
    </w:p>
    <w:bookmarkEnd w:id="440"/>
    <w:bookmarkStart w:name="z46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1"/>
    <w:p>
      <w:pPr>
        <w:spacing w:after="0"/>
        <w:ind w:left="0"/>
        <w:jc w:val="both"/>
      </w:pPr>
      <w:r>
        <w:drawing>
          <wp:inline distT="0" distB="0" distL="0" distR="0">
            <wp:extent cx="7416800" cy="1130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1130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42"/>
    <w:bookmarkStart w:name="z46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3"/>
    <w:p>
      <w:pPr>
        <w:spacing w:after="0"/>
        <w:ind w:left="0"/>
        <w:jc w:val="both"/>
      </w:pPr>
      <w:r>
        <w:drawing>
          <wp:inline distT="0" distB="0" distL="0" distR="0">
            <wp:extent cx="7810500" cy="1059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7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44"/>
    <w:bookmarkStart w:name="z468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– длительность воздействия непрерывного излучения в диапазонах 180 &lt;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≤ 380 нм, 750 &lt;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≤ 1400 нм и 1400 &lt;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≤ 105 нм принимается равным 10 с (наиболее вероятное время пребывания человека в состоянии полной недвижимости);</w:t>
      </w:r>
    </w:p>
    <w:bookmarkEnd w:id="445"/>
    <w:bookmarkStart w:name="z469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** – длительность воздействия непрерывного излучения в диапазоне 380 &lt;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≤ 750 нм принимается равной 0,25 с (время мигательного рефлекса);</w:t>
      </w:r>
    </w:p>
    <w:bookmarkEnd w:id="446"/>
    <w:bookmarkStart w:name="z47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– предельно допустимые уровни HПДУ и EПДУ для кожи.</w:t>
      </w:r>
    </w:p>
    <w:bookmarkEnd w:id="447"/>
    <w:bookmarkStart w:name="z47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Обозначение:</w:t>
      </w:r>
    </w:p>
    <w:bookmarkEnd w:id="448"/>
    <w:bookmarkStart w:name="z47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длина волны лазерного излучения (нм).</w:t>
      </w:r>
    </w:p>
    <w:bookmarkEnd w:id="449"/>
    <w:bookmarkStart w:name="z47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a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видимый угловой размер источника излучения (рад).</w:t>
      </w:r>
    </w:p>
    <w:bookmarkEnd w:id="450"/>
    <w:bookmarkStart w:name="z47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a</w:t>
      </w:r>
      <w:r>
        <w:rPr>
          <w:rFonts w:ascii="Times New Roman"/>
          <w:b w:val="false"/>
          <w:i w:val="false"/>
          <w:color w:val="000000"/>
          <w:sz w:val="28"/>
        </w:rPr>
        <w:t>пред – предельный видимый угловой размер источника, при котором он может рассматриваться как точечный.</w:t>
      </w:r>
    </w:p>
    <w:bookmarkEnd w:id="451"/>
    <w:bookmarkStart w:name="z47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x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параметр, характеризующий нестабильность энергии импульсов в серии.</w:t>
      </w:r>
    </w:p>
    <w:bookmarkEnd w:id="452"/>
    <w:bookmarkStart w:name="z476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u – длительность импульса лазерного излучения (с).</w:t>
      </w:r>
    </w:p>
    <w:bookmarkEnd w:id="453"/>
    <w:bookmarkStart w:name="z47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b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поправочный коэффициент, используемый при определении ПДУ лазерного излучения от протяженного источника, угловой размер которого превышает </w:t>
      </w:r>
      <w:r>
        <w:rPr>
          <w:rFonts w:ascii="Times New Roman"/>
          <w:b w:val="false"/>
          <w:i w:val="false"/>
          <w:color w:val="000000"/>
          <w:sz w:val="28"/>
        </w:rPr>
        <w:t>a</w:t>
      </w:r>
      <w:r>
        <w:rPr>
          <w:rFonts w:ascii="Times New Roman"/>
          <w:b w:val="false"/>
          <w:i w:val="false"/>
          <w:color w:val="000000"/>
          <w:sz w:val="28"/>
        </w:rPr>
        <w:t>пред.</w:t>
      </w:r>
    </w:p>
    <w:bookmarkEnd w:id="454"/>
    <w:bookmarkStart w:name="z47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– оптическая плотность.</w:t>
      </w:r>
    </w:p>
    <w:bookmarkEnd w:id="455"/>
    <w:bookmarkStart w:name="z47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оптическая плотность светофильтра на длине волны </w:t>
      </w:r>
      <w:r>
        <w:rPr>
          <w:rFonts w:ascii="Times New Roman"/>
          <w:b w:val="false"/>
          <w:i w:val="false"/>
          <w:color w:val="000000"/>
          <w:sz w:val="28"/>
        </w:rPr>
        <w:t>l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56"/>
    <w:bookmarkStart w:name="z48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dn – диаметр пучка лазерного излучения (м).</w:t>
      </w:r>
    </w:p>
    <w:bookmarkEnd w:id="457"/>
    <w:bookmarkStart w:name="z48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dа – диаметр ограничивающей апертуры (м).</w:t>
      </w:r>
    </w:p>
    <w:bookmarkEnd w:id="458"/>
    <w:bookmarkStart w:name="z482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dзр – диаметр зрачка глаза (м, мм).</w:t>
      </w:r>
    </w:p>
    <w:bookmarkEnd w:id="459"/>
    <w:bookmarkStart w:name="z48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 – облученность (Вт × м-2).</w:t>
      </w:r>
    </w:p>
    <w:bookmarkEnd w:id="460"/>
    <w:bookmarkStart w:name="z484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Eс(t) – облученность, создаваемая серией импульсов излучения общей длительностью t.</w:t>
      </w:r>
    </w:p>
    <w:bookmarkEnd w:id="461"/>
    <w:bookmarkStart w:name="z485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EПДУ – предельно допустимый уровень облученности (Вт × м-2).</w:t>
      </w:r>
    </w:p>
    <w:bookmarkEnd w:id="462"/>
    <w:bookmarkStart w:name="z486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3"/>
    <w:p>
      <w:pPr>
        <w:spacing w:after="0"/>
        <w:ind w:left="0"/>
        <w:jc w:val="both"/>
      </w:pPr>
      <w:r>
        <w:drawing>
          <wp:inline distT="0" distB="0" distL="0" distR="0">
            <wp:extent cx="9144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предельно допустимое значение облученности серии импульсов общей длительностью t.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4"/>
    <w:p>
      <w:pPr>
        <w:spacing w:after="0"/>
        <w:ind w:left="0"/>
        <w:jc w:val="both"/>
      </w:pPr>
      <w:r>
        <w:drawing>
          <wp:inline distT="0" distB="0" distL="0" distR="0">
            <wp:extent cx="9398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предельно допустимое значение облученности одного импульса из серии.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Fu – частота следования импульсов излучения в Гц.</w:t>
      </w:r>
    </w:p>
    <w:bookmarkEnd w:id="465"/>
    <w:bookmarkStart w:name="z48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 – энергетическая экспозиция лазерного излучения (Дж ×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466"/>
    <w:bookmarkStart w:name="z490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Hi – энергетическая экспозиция i-го импульса из серии импульсов.</w:t>
      </w:r>
    </w:p>
    <w:bookmarkEnd w:id="467"/>
    <w:bookmarkStart w:name="z491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8"/>
    <w:p>
      <w:pPr>
        <w:spacing w:after="0"/>
        <w:ind w:left="0"/>
        <w:jc w:val="both"/>
      </w:pPr>
      <w:r>
        <w:drawing>
          <wp:inline distT="0" distB="0" distL="0" distR="0">
            <wp:extent cx="14478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суммарное значение энергетической экспозиции за рабочий день (t = 3×104 с) – суточная доза.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2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HПДУ – предельно допустимое значение энергетической экспозиции лазерного излучения.</w:t>
      </w:r>
    </w:p>
    <w:bookmarkEnd w:id="469"/>
    <w:bookmarkStart w:name="z493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HПДУ (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u) – предельно допустимое значение энергетической экспозиции импульса лазерного излучения длительностью t.</w:t>
      </w:r>
    </w:p>
    <w:bookmarkEnd w:id="470"/>
    <w:bookmarkStart w:name="z494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1"/>
    <w:p>
      <w:pPr>
        <w:spacing w:after="0"/>
        <w:ind w:left="0"/>
        <w:jc w:val="both"/>
      </w:pPr>
      <w:r>
        <w:drawing>
          <wp:inline distT="0" distB="0" distL="0" distR="0">
            <wp:extent cx="12446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предельно допустимое значение энергетической экспозиции серии импульсов общей длительностью t.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5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2"/>
    <w:p>
      <w:pPr>
        <w:spacing w:after="0"/>
        <w:ind w:left="0"/>
        <w:jc w:val="both"/>
      </w:pPr>
      <w:r>
        <w:drawing>
          <wp:inline distT="0" distB="0" distL="0" distR="0">
            <wp:extent cx="10033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предельно допустимое значение энергетической экспозиции одного импульса из серии импульсов.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6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3"/>
    <w:p>
      <w:pPr>
        <w:spacing w:after="0"/>
        <w:ind w:left="0"/>
        <w:jc w:val="both"/>
      </w:pPr>
      <w:r>
        <w:drawing>
          <wp:inline distT="0" distB="0" distL="0" distR="0">
            <wp:extent cx="15494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предельная суточная доза.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7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 – кратность (увеличение) оптического средства наблюдения.</w:t>
      </w:r>
    </w:p>
    <w:bookmarkEnd w:id="474"/>
    <w:bookmarkStart w:name="z498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 – расстояние от источника излучения до точки наблюдения (м).</w:t>
      </w:r>
    </w:p>
    <w:bookmarkEnd w:id="475"/>
    <w:bookmarkStart w:name="z499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 – общее число импульсов излучения за рабочий день (3 × 104 с).</w:t>
      </w:r>
    </w:p>
    <w:bookmarkEnd w:id="476"/>
    <w:bookmarkStart w:name="z500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число импульсов в серии.</w:t>
      </w:r>
    </w:p>
    <w:bookmarkEnd w:id="477"/>
    <w:bookmarkStart w:name="z501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– мощность лазерного излучения (Вт).</w:t>
      </w:r>
    </w:p>
    <w:bookmarkEnd w:id="478"/>
    <w:bookmarkStart w:name="z502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Pоп – мощность лазерного излучения, прошедшего через ограничивающую апертуру, расположенную в плоскости входного зрачка оптического прибора.</w:t>
      </w:r>
    </w:p>
    <w:bookmarkEnd w:id="479"/>
    <w:bookmarkStart w:name="z503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0"/>
    <w:p>
      <w:pPr>
        <w:spacing w:after="0"/>
        <w:ind w:left="0"/>
        <w:jc w:val="both"/>
      </w:pPr>
      <w:r>
        <w:drawing>
          <wp:inline distT="0" distB="0" distL="0" distR="0">
            <wp:extent cx="6985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средняя мощность излучения серии импульсов общей длительностью t.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4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Pd(i) – значение P(i) для протяженного источника.</w:t>
      </w:r>
    </w:p>
    <w:bookmarkEnd w:id="481"/>
    <w:bookmarkStart w:name="z505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PПДУ – предельно допустимый уровень мощности.</w:t>
      </w:r>
    </w:p>
    <w:bookmarkEnd w:id="482"/>
    <w:bookmarkStart w:name="z506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PdПДУ– значение Pпду для протяженного источника.</w:t>
      </w:r>
    </w:p>
    <w:bookmarkEnd w:id="483"/>
    <w:bookmarkStart w:name="z507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4"/>
    <w:p>
      <w:pPr>
        <w:spacing w:after="0"/>
        <w:ind w:left="0"/>
        <w:jc w:val="both"/>
      </w:pPr>
      <w:r>
        <w:drawing>
          <wp:inline distT="0" distB="0" distL="0" distR="0">
            <wp:extent cx="9144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предельно допустимое среднее значение мощности непрерывного лазерного излучения за время t.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8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5"/>
    <w:p>
      <w:pPr>
        <w:spacing w:after="0"/>
        <w:ind w:left="0"/>
        <w:jc w:val="both"/>
      </w:pPr>
      <w:r>
        <w:drawing>
          <wp:inline distT="0" distB="0" distL="0" distR="0">
            <wp:extent cx="8636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предельно допустимое значение мощности серии импульсов общей длительностью t.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9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6"/>
    <w:p>
      <w:pPr>
        <w:spacing w:after="0"/>
        <w:ind w:left="0"/>
        <w:jc w:val="both"/>
      </w:pPr>
      <w:r>
        <w:drawing>
          <wp:inline distT="0" distB="0" distL="0" distR="0">
            <wp:extent cx="787400" cy="38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значение P(t) для протяженного источника.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0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Sа – площадь ограничивающей апертуры (м2).</w:t>
      </w:r>
    </w:p>
    <w:bookmarkEnd w:id="487"/>
    <w:bookmarkStart w:name="z511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Sn – площадь поперечного сечения пучка (м2).</w:t>
      </w:r>
    </w:p>
    <w:bookmarkEnd w:id="488"/>
    <w:bookmarkStart w:name="z512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Sо – площадь поверхности источника излучения (м2).</w:t>
      </w:r>
    </w:p>
    <w:bookmarkEnd w:id="489"/>
    <w:bookmarkStart w:name="z513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 – длительность воздействия (облучения) непрерывным излучением или серией импульсов лазерного излучения (с).</w:t>
      </w:r>
    </w:p>
    <w:bookmarkEnd w:id="490"/>
    <w:bookmarkStart w:name="z514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 – энергия лазерного излучения (Дж).</w:t>
      </w:r>
    </w:p>
    <w:bookmarkEnd w:id="491"/>
    <w:bookmarkStart w:name="z515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W(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 xml:space="preserve">u) – энергия импульса лазерного излучения длительностью 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92"/>
    <w:bookmarkStart w:name="z516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Wc(t) – энергия серии импульсов лазерного излучения общей длительностью t.</w:t>
      </w:r>
    </w:p>
    <w:bookmarkEnd w:id="493"/>
    <w:bookmarkStart w:name="z517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Wc(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u) – энергия отдельного импульса из серии.</w:t>
      </w:r>
    </w:p>
    <w:bookmarkEnd w:id="494"/>
    <w:bookmarkStart w:name="z518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Wc(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u)max – значение W(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u) для импульса из серии, имеющего максимальную амплитуду.</w:t>
      </w:r>
    </w:p>
    <w:bookmarkEnd w:id="495"/>
    <w:bookmarkStart w:name="z519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6"/>
    <w:p>
      <w:pPr>
        <w:spacing w:after="0"/>
        <w:ind w:left="0"/>
        <w:jc w:val="both"/>
      </w:pPr>
      <w:r>
        <w:drawing>
          <wp:inline distT="0" distB="0" distL="0" distR="0">
            <wp:extent cx="8382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средняя энергия одного импульса из серии: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9177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0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Wоn – энергия лазерного излучения, прошедшего через ограничительную апертуру, расположенную в плоскости входного зрачка оптического прибора.</w:t>
      </w:r>
    </w:p>
    <w:bookmarkEnd w:id="497"/>
    <w:bookmarkStart w:name="z521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8"/>
    <w:p>
      <w:pPr>
        <w:spacing w:after="0"/>
        <w:ind w:left="0"/>
        <w:jc w:val="both"/>
      </w:pPr>
      <w:r>
        <w:drawing>
          <wp:inline distT="0" distB="0" distL="0" distR="0">
            <wp:extent cx="4318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суммарное значение энергии излучения нескольких источников.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2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WПДУ – предельно допустимый уровень энергии лазерного излучения.</w:t>
      </w:r>
    </w:p>
    <w:bookmarkEnd w:id="499"/>
    <w:bookmarkStart w:name="z523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WПДУ (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 xml:space="preserve">u) – предельно допустимое значение энергии импульса лазерного излучения длительностью 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u.</w:t>
      </w:r>
    </w:p>
    <w:bookmarkEnd w:id="500"/>
    <w:bookmarkStart w:name="z524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1"/>
    <w:p>
      <w:pPr>
        <w:spacing w:after="0"/>
        <w:ind w:left="0"/>
        <w:jc w:val="both"/>
      </w:pPr>
      <w:r>
        <w:drawing>
          <wp:inline distT="0" distB="0" distL="0" distR="0">
            <wp:extent cx="10160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значение WПДУ(</w:t>
      </w:r>
      <w:r>
        <w:rPr>
          <w:rFonts w:ascii="Times New Roman"/>
          <w:b w:val="false"/>
          <w:i w:val="false"/>
          <w:color w:val="000000"/>
          <w:sz w:val="28"/>
        </w:rPr>
        <w:t>t</w:t>
      </w:r>
      <w:r>
        <w:rPr>
          <w:rFonts w:ascii="Times New Roman"/>
          <w:b w:val="false"/>
          <w:i w:val="false"/>
          <w:color w:val="000000"/>
          <w:sz w:val="28"/>
        </w:rPr>
        <w:t>u) для протяженного источника.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5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2"/>
    <w:p>
      <w:pPr>
        <w:spacing w:after="0"/>
        <w:ind w:left="0"/>
        <w:jc w:val="both"/>
      </w:pPr>
      <w:r>
        <w:drawing>
          <wp:inline distT="0" distB="0" distL="0" distR="0">
            <wp:extent cx="8890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предельно допустимое значение энергии серии импульсов длительностью t.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6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3"/>
    <w:p>
      <w:pPr>
        <w:spacing w:after="0"/>
        <w:ind w:left="0"/>
        <w:jc w:val="both"/>
      </w:pPr>
      <w:r>
        <w:drawing>
          <wp:inline distT="0" distB="0" distL="0" distR="0">
            <wp:extent cx="9144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значение (t) для протяженного источника.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7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4"/>
    <w:p>
      <w:pPr>
        <w:spacing w:after="0"/>
        <w:ind w:left="0"/>
        <w:jc w:val="both"/>
      </w:pPr>
      <w:r>
        <w:drawing>
          <wp:inline distT="0" distB="0" distL="0" distR="0">
            <wp:extent cx="9779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предельно допустимое значение энергии одного импульса из серии.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8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5"/>
    <w:p>
      <w:pPr>
        <w:spacing w:after="0"/>
        <w:ind w:left="0"/>
        <w:jc w:val="both"/>
      </w:pPr>
      <w:r>
        <w:drawing>
          <wp:inline distT="0" distB="0" distL="0" distR="0">
            <wp:extent cx="5969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предельно допустимый уровень суммарной энергии излучения нескольких источников, действие которых аддитивно.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9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ПДУ – предельно-допустимые уровни.</w:t>
      </w:r>
    </w:p>
    <w:bookmarkEnd w:id="506"/>
    <w:bookmarkStart w:name="z530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 – метр.</w:t>
      </w:r>
    </w:p>
    <w:bookmarkEnd w:id="507"/>
    <w:bookmarkStart w:name="z531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секунд.</w:t>
      </w:r>
    </w:p>
    <w:bookmarkEnd w:id="508"/>
    <w:bookmarkStart w:name="z532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Дж – джоуль.</w:t>
      </w:r>
    </w:p>
    <w:bookmarkEnd w:id="509"/>
    <w:bookmarkStart w:name="z533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 – вольт.</w:t>
      </w:r>
    </w:p>
    <w:bookmarkEnd w:id="510"/>
    <w:bookmarkStart w:name="z534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Гц – Герц.</w:t>
      </w:r>
    </w:p>
    <w:bookmarkEnd w:id="511"/>
    <w:bookmarkStart w:name="z535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квадратный метр.</w:t>
      </w:r>
    </w:p>
    <w:bookmarkEnd w:id="5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